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25455" w:rsidRDefault="00225455" w:rsidP="00225455"/>
    <w:p w:rsidR="008838C0" w:rsidRDefault="00CB0303" w:rsidP="00E04F2D">
      <w:pPr>
        <w:shd w:val="clear" w:color="auto" w:fill="309030"/>
        <w:tabs>
          <w:tab w:val="center" w:pos="4536"/>
          <w:tab w:val="left" w:pos="7980"/>
        </w:tabs>
        <w:spacing w:after="120"/>
        <w:ind w:left="-567" w:right="-567"/>
        <w:rPr>
          <w:b/>
          <w:color w:val="FFFFFF" w:themeColor="background1"/>
          <w:sz w:val="52"/>
        </w:rPr>
      </w:pPr>
      <w:r>
        <w:rPr>
          <w:b/>
          <w:color w:val="FFFFFF" w:themeColor="background1"/>
          <w:sz w:val="52"/>
        </w:rPr>
        <w:tab/>
      </w:r>
      <w:r w:rsidR="00DE761B">
        <w:rPr>
          <w:b/>
          <w:color w:val="FFFFFF" w:themeColor="background1"/>
          <w:sz w:val="52"/>
        </w:rPr>
        <w:t>POLIC</w:t>
      </w:r>
      <w:r w:rsidR="009D32FA">
        <w:rPr>
          <w:b/>
          <w:color w:val="FFFFFF" w:themeColor="background1"/>
          <w:sz w:val="52"/>
        </w:rPr>
        <w:t>E NAD METUJÍ</w:t>
      </w:r>
      <w:r>
        <w:rPr>
          <w:b/>
          <w:color w:val="FFFFFF" w:themeColor="background1"/>
          <w:sz w:val="52"/>
        </w:rPr>
        <w:tab/>
      </w:r>
    </w:p>
    <w:p w:rsidR="008962D5" w:rsidRDefault="009D32FA" w:rsidP="00110F9F">
      <w:pPr>
        <w:shd w:val="clear" w:color="auto" w:fill="309030"/>
        <w:tabs>
          <w:tab w:val="center" w:pos="4536"/>
          <w:tab w:val="left" w:pos="7412"/>
        </w:tabs>
        <w:ind w:left="-567" w:right="-567"/>
        <w:rPr>
          <w:b/>
          <w:color w:val="FFFFFF" w:themeColor="background1"/>
          <w:sz w:val="36"/>
        </w:rPr>
      </w:pPr>
      <w:r>
        <w:rPr>
          <w:b/>
          <w:noProof/>
          <w:sz w:val="36"/>
          <w:lang w:eastAsia="cs-CZ"/>
        </w:rPr>
        <w:drawing>
          <wp:anchor distT="0" distB="0" distL="114300" distR="114300" simplePos="0" relativeHeight="251658240" behindDoc="1" locked="0" layoutInCell="1" allowOverlap="1" wp14:anchorId="74B73F4E" wp14:editId="35048022">
            <wp:simplePos x="0" y="0"/>
            <wp:positionH relativeFrom="column">
              <wp:posOffset>-367030</wp:posOffset>
            </wp:positionH>
            <wp:positionV relativeFrom="paragraph">
              <wp:posOffset>474980</wp:posOffset>
            </wp:positionV>
            <wp:extent cx="6486525" cy="4864735"/>
            <wp:effectExtent l="19050" t="19050" r="28575" b="12065"/>
            <wp:wrapTight wrapText="bothSides">
              <wp:wrapPolygon edited="0">
                <wp:start x="-63" y="-85"/>
                <wp:lineTo x="-63" y="21569"/>
                <wp:lineTo x="21632" y="21569"/>
                <wp:lineTo x="21632" y="-85"/>
                <wp:lineTo x="-63" y="-85"/>
              </wp:wrapPolygon>
            </wp:wrapTight>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JI_0517.JPG"/>
                    <pic:cNvPicPr/>
                  </pic:nvPicPr>
                  <pic:blipFill>
                    <a:blip r:embed="rId8" cstate="print">
                      <a:extLst>
                        <a:ext uri="{BEBA8EAE-BF5A-486C-A8C5-ECC9F3942E4B}">
                          <a14:imgProps xmlns:a14="http://schemas.microsoft.com/office/drawing/2010/main">
                            <a14:imgLayer r:embed="rId9">
                              <a14:imgEffect>
                                <a14:brightnessContrast bright="20000" contrast="-20000"/>
                              </a14:imgEffect>
                            </a14:imgLayer>
                          </a14:imgProps>
                        </a:ext>
                        <a:ext uri="{28A0092B-C50C-407E-A947-70E740481C1C}">
                          <a14:useLocalDpi xmlns:a14="http://schemas.microsoft.com/office/drawing/2010/main"/>
                        </a:ext>
                      </a:extLst>
                    </a:blip>
                    <a:stretch>
                      <a:fillRect/>
                    </a:stretch>
                  </pic:blipFill>
                  <pic:spPr>
                    <a:xfrm>
                      <a:off x="0" y="0"/>
                      <a:ext cx="6486525" cy="4864735"/>
                    </a:xfrm>
                    <a:prstGeom prst="rect">
                      <a:avLst/>
                    </a:prstGeom>
                    <a:ln w="6350">
                      <a:solidFill>
                        <a:schemeClr val="tx1"/>
                      </a:solidFill>
                    </a:ln>
                  </pic:spPr>
                </pic:pic>
              </a:graphicData>
            </a:graphic>
            <wp14:sizeRelH relativeFrom="margin">
              <wp14:pctWidth>0</wp14:pctWidth>
            </wp14:sizeRelH>
            <wp14:sizeRelV relativeFrom="margin">
              <wp14:pctHeight>0</wp14:pctHeight>
            </wp14:sizeRelV>
          </wp:anchor>
        </w:drawing>
      </w:r>
      <w:r w:rsidR="00110F9F">
        <w:rPr>
          <w:b/>
          <w:color w:val="FFFFFF" w:themeColor="background1"/>
          <w:sz w:val="36"/>
        </w:rPr>
        <w:tab/>
      </w:r>
      <w:r w:rsidR="00A7327C">
        <w:rPr>
          <w:b/>
          <w:color w:val="FFFFFF" w:themeColor="background1"/>
          <w:sz w:val="36"/>
        </w:rPr>
        <w:t xml:space="preserve">Krajinný okrsek č. </w:t>
      </w:r>
      <w:r>
        <w:rPr>
          <w:b/>
          <w:color w:val="FFFFFF" w:themeColor="background1"/>
          <w:sz w:val="36"/>
        </w:rPr>
        <w:t>4</w:t>
      </w:r>
      <w:r w:rsidR="00110F9F">
        <w:rPr>
          <w:b/>
          <w:color w:val="FFFFFF" w:themeColor="background1"/>
          <w:sz w:val="36"/>
        </w:rPr>
        <w:tab/>
      </w:r>
    </w:p>
    <w:p w:rsidR="008962D5" w:rsidRDefault="008962D5" w:rsidP="00CB0303">
      <w:pPr>
        <w:rPr>
          <w:b/>
          <w:color w:val="FFFFFF" w:themeColor="background1"/>
          <w:sz w:val="36"/>
        </w:rPr>
      </w:pPr>
    </w:p>
    <w:tbl>
      <w:tblPr>
        <w:tblStyle w:val="Mkatabulky"/>
        <w:tblpPr w:leftFromText="141" w:rightFromText="141" w:vertAnchor="text" w:horzAnchor="margin" w:tblpXSpec="center" w:tblpY="143"/>
        <w:tblW w:w="10289" w:type="dxa"/>
        <w:tblLook w:val="04A0" w:firstRow="1" w:lastRow="0" w:firstColumn="1" w:lastColumn="0" w:noHBand="0" w:noVBand="1"/>
      </w:tblPr>
      <w:tblGrid>
        <w:gridCol w:w="2659"/>
        <w:gridCol w:w="7630"/>
      </w:tblGrid>
      <w:tr w:rsidR="00CB0303" w:rsidTr="00CB0303">
        <w:trPr>
          <w:trHeight w:val="513"/>
        </w:trPr>
        <w:tc>
          <w:tcPr>
            <w:tcW w:w="2659" w:type="dxa"/>
            <w:tcBorders>
              <w:top w:val="single" w:sz="12" w:space="0" w:color="auto"/>
              <w:left w:val="single" w:sz="12" w:space="0" w:color="auto"/>
            </w:tcBorders>
            <w:vAlign w:val="center"/>
          </w:tcPr>
          <w:p w:rsidR="00CB0303" w:rsidRPr="00E04F2D" w:rsidRDefault="00CB0303" w:rsidP="008504A8">
            <w:pPr>
              <w:rPr>
                <w:b/>
                <w:color w:val="000000" w:themeColor="text1"/>
                <w:sz w:val="24"/>
                <w:szCs w:val="24"/>
                <w:lang w:val="en-US"/>
              </w:rPr>
            </w:pPr>
            <w:r w:rsidRPr="00E04F2D">
              <w:rPr>
                <w:b/>
                <w:color w:val="000000" w:themeColor="text1"/>
                <w:sz w:val="24"/>
                <w:szCs w:val="24"/>
              </w:rPr>
              <w:t>Výměra okrsku</w:t>
            </w:r>
          </w:p>
        </w:tc>
        <w:tc>
          <w:tcPr>
            <w:tcW w:w="7630" w:type="dxa"/>
            <w:tcBorders>
              <w:top w:val="single" w:sz="12" w:space="0" w:color="auto"/>
              <w:right w:val="single" w:sz="12" w:space="0" w:color="auto"/>
            </w:tcBorders>
            <w:vAlign w:val="center"/>
          </w:tcPr>
          <w:p w:rsidR="00CB0303" w:rsidRPr="00E04F2D" w:rsidRDefault="007D404D" w:rsidP="00CB0303">
            <w:pPr>
              <w:rPr>
                <w:color w:val="000000" w:themeColor="text1"/>
              </w:rPr>
            </w:pPr>
            <w:r>
              <w:rPr>
                <w:color w:val="000000" w:themeColor="text1"/>
              </w:rPr>
              <w:t>1531</w:t>
            </w:r>
            <w:r w:rsidR="00DE761B" w:rsidRPr="00DE761B">
              <w:rPr>
                <w:color w:val="000000" w:themeColor="text1"/>
              </w:rPr>
              <w:t xml:space="preserve"> </w:t>
            </w:r>
            <w:r w:rsidR="00DB4C44" w:rsidRPr="00DB4C44">
              <w:rPr>
                <w:color w:val="000000" w:themeColor="text1"/>
              </w:rPr>
              <w:t>ha</w:t>
            </w:r>
          </w:p>
        </w:tc>
      </w:tr>
      <w:tr w:rsidR="00CB0303" w:rsidTr="00CB0303">
        <w:trPr>
          <w:trHeight w:val="493"/>
        </w:trPr>
        <w:tc>
          <w:tcPr>
            <w:tcW w:w="2659" w:type="dxa"/>
            <w:tcBorders>
              <w:left w:val="single" w:sz="12" w:space="0" w:color="auto"/>
            </w:tcBorders>
            <w:vAlign w:val="center"/>
          </w:tcPr>
          <w:p w:rsidR="00CB0303" w:rsidRPr="00E04F2D" w:rsidRDefault="00CB0303" w:rsidP="008504A8">
            <w:pPr>
              <w:rPr>
                <w:b/>
                <w:color w:val="000000" w:themeColor="text1"/>
                <w:sz w:val="24"/>
                <w:szCs w:val="24"/>
              </w:rPr>
            </w:pPr>
            <w:r w:rsidRPr="00E04F2D">
              <w:rPr>
                <w:b/>
                <w:color w:val="000000" w:themeColor="text1"/>
                <w:sz w:val="24"/>
                <w:szCs w:val="24"/>
              </w:rPr>
              <w:t>Zájmové obce</w:t>
            </w:r>
          </w:p>
        </w:tc>
        <w:tc>
          <w:tcPr>
            <w:tcW w:w="7630" w:type="dxa"/>
            <w:tcBorders>
              <w:right w:val="single" w:sz="12" w:space="0" w:color="auto"/>
            </w:tcBorders>
            <w:vAlign w:val="center"/>
          </w:tcPr>
          <w:p w:rsidR="00CB0303" w:rsidRPr="00E04F2D" w:rsidRDefault="007D404D" w:rsidP="00CB0303">
            <w:pPr>
              <w:rPr>
                <w:color w:val="000000" w:themeColor="text1"/>
              </w:rPr>
            </w:pPr>
            <w:r w:rsidRPr="007D404D">
              <w:rPr>
                <w:color w:val="000000" w:themeColor="text1"/>
              </w:rPr>
              <w:t>Bukovice (136 ha), Police nad Metují (834 ha), Žďár nad Metují (261 ha), Česká Metuje (8 ha), Machov (76 ha), Suchý Důl (217 ha)</w:t>
            </w:r>
          </w:p>
        </w:tc>
      </w:tr>
      <w:tr w:rsidR="00CB0303" w:rsidTr="00CB0303">
        <w:trPr>
          <w:trHeight w:val="773"/>
        </w:trPr>
        <w:tc>
          <w:tcPr>
            <w:tcW w:w="2659" w:type="dxa"/>
            <w:tcBorders>
              <w:left w:val="single" w:sz="12" w:space="0" w:color="auto"/>
            </w:tcBorders>
            <w:vAlign w:val="center"/>
          </w:tcPr>
          <w:p w:rsidR="00CB0303" w:rsidRPr="00E04F2D" w:rsidRDefault="00CB0303" w:rsidP="008504A8">
            <w:pPr>
              <w:rPr>
                <w:b/>
                <w:color w:val="000000" w:themeColor="text1"/>
                <w:sz w:val="24"/>
                <w:szCs w:val="24"/>
              </w:rPr>
            </w:pPr>
            <w:r w:rsidRPr="00E04F2D">
              <w:rPr>
                <w:b/>
                <w:color w:val="000000" w:themeColor="text1"/>
                <w:sz w:val="24"/>
                <w:szCs w:val="24"/>
              </w:rPr>
              <w:t>Typologie dle ZÚR</w:t>
            </w:r>
          </w:p>
        </w:tc>
        <w:tc>
          <w:tcPr>
            <w:tcW w:w="7630" w:type="dxa"/>
            <w:tcBorders>
              <w:right w:val="single" w:sz="12" w:space="0" w:color="auto"/>
            </w:tcBorders>
            <w:vAlign w:val="center"/>
          </w:tcPr>
          <w:p w:rsidR="00CB0303" w:rsidRPr="00E04F2D" w:rsidRDefault="007D404D" w:rsidP="00DB4C44">
            <w:pPr>
              <w:rPr>
                <w:color w:val="000000" w:themeColor="text1"/>
              </w:rPr>
            </w:pPr>
            <w:r>
              <w:rPr>
                <w:color w:val="000000" w:themeColor="text1"/>
              </w:rPr>
              <w:t>L</w:t>
            </w:r>
            <w:r w:rsidR="00DE761B" w:rsidRPr="00DE761B">
              <w:rPr>
                <w:color w:val="000000" w:themeColor="text1"/>
              </w:rPr>
              <w:t>esozemědělské krajiny</w:t>
            </w:r>
          </w:p>
        </w:tc>
      </w:tr>
      <w:tr w:rsidR="00CB0303" w:rsidTr="00110F9F">
        <w:trPr>
          <w:trHeight w:val="574"/>
        </w:trPr>
        <w:tc>
          <w:tcPr>
            <w:tcW w:w="2659" w:type="dxa"/>
            <w:tcBorders>
              <w:left w:val="single" w:sz="12" w:space="0" w:color="auto"/>
              <w:bottom w:val="single" w:sz="12" w:space="0" w:color="auto"/>
            </w:tcBorders>
            <w:vAlign w:val="center"/>
          </w:tcPr>
          <w:p w:rsidR="00CB0303" w:rsidRPr="00E04F2D" w:rsidRDefault="00CB0303" w:rsidP="008504A8">
            <w:pPr>
              <w:rPr>
                <w:b/>
                <w:color w:val="000000" w:themeColor="text1"/>
                <w:sz w:val="24"/>
                <w:szCs w:val="24"/>
              </w:rPr>
            </w:pPr>
            <w:r w:rsidRPr="00E04F2D">
              <w:rPr>
                <w:b/>
                <w:color w:val="000000" w:themeColor="text1"/>
                <w:sz w:val="24"/>
                <w:szCs w:val="24"/>
              </w:rPr>
              <w:t>Základní popis</w:t>
            </w:r>
          </w:p>
        </w:tc>
        <w:tc>
          <w:tcPr>
            <w:tcW w:w="7630" w:type="dxa"/>
            <w:tcBorders>
              <w:bottom w:val="single" w:sz="12" w:space="0" w:color="auto"/>
              <w:right w:val="single" w:sz="12" w:space="0" w:color="auto"/>
            </w:tcBorders>
            <w:vAlign w:val="center"/>
          </w:tcPr>
          <w:p w:rsidR="00110F9F" w:rsidRPr="00110F9F" w:rsidRDefault="007D404D" w:rsidP="00DB4C44">
            <w:pPr>
              <w:jc w:val="both"/>
              <w:rPr>
                <w:color w:val="000000" w:themeColor="text1"/>
              </w:rPr>
            </w:pPr>
            <w:r w:rsidRPr="007D404D">
              <w:rPr>
                <w:color w:val="000000" w:themeColor="text1"/>
              </w:rPr>
              <w:t xml:space="preserve">Krajinný okrsek kolem ústředního sídla Police nad Metují zasazený do geomorfologické jednotky Polické pánve. Jedná se o pohledově otevřený okrsek ohraničený lesními porosty a </w:t>
            </w:r>
            <w:proofErr w:type="gramStart"/>
            <w:r w:rsidRPr="007D404D">
              <w:rPr>
                <w:color w:val="000000" w:themeColor="text1"/>
              </w:rPr>
              <w:t>kopci</w:t>
            </w:r>
            <w:proofErr w:type="gramEnd"/>
            <w:r w:rsidRPr="007D404D">
              <w:rPr>
                <w:color w:val="000000" w:themeColor="text1"/>
              </w:rPr>
              <w:t xml:space="preserve"> - </w:t>
            </w:r>
            <w:proofErr w:type="spellStart"/>
            <w:proofErr w:type="gramStart"/>
            <w:r w:rsidRPr="007D404D">
              <w:rPr>
                <w:color w:val="000000" w:themeColor="text1"/>
              </w:rPr>
              <w:t>Ostaš</w:t>
            </w:r>
            <w:proofErr w:type="spellEnd"/>
            <w:proofErr w:type="gramEnd"/>
            <w:r w:rsidRPr="007D404D">
              <w:rPr>
                <w:color w:val="000000" w:themeColor="text1"/>
              </w:rPr>
              <w:t xml:space="preserve">, </w:t>
            </w:r>
            <w:proofErr w:type="spellStart"/>
            <w:r w:rsidRPr="007D404D">
              <w:rPr>
                <w:color w:val="000000" w:themeColor="text1"/>
              </w:rPr>
              <w:t>Klůček</w:t>
            </w:r>
            <w:proofErr w:type="spellEnd"/>
            <w:r w:rsidRPr="007D404D">
              <w:rPr>
                <w:color w:val="000000" w:themeColor="text1"/>
              </w:rPr>
              <w:t xml:space="preserve"> a Chlum. Tento krajinný okrsek je sídelně zemědělského charakteru, s minimem lesních porostů a významných přírodních hodnot.</w:t>
            </w:r>
          </w:p>
        </w:tc>
      </w:tr>
      <w:tr w:rsidR="008504A8" w:rsidTr="00DB4C44">
        <w:tblPrEx>
          <w:tblBorders>
            <w:top w:val="single" w:sz="12" w:space="0" w:color="auto"/>
            <w:left w:val="single" w:sz="12" w:space="0" w:color="auto"/>
            <w:bottom w:val="single" w:sz="12" w:space="0" w:color="auto"/>
            <w:right w:val="single" w:sz="12" w:space="0" w:color="auto"/>
          </w:tblBorders>
        </w:tblPrEx>
        <w:trPr>
          <w:trHeight w:val="513"/>
        </w:trPr>
        <w:tc>
          <w:tcPr>
            <w:tcW w:w="2659" w:type="dxa"/>
            <w:vAlign w:val="center"/>
          </w:tcPr>
          <w:p w:rsidR="008504A8" w:rsidRPr="00E04F2D" w:rsidRDefault="008504A8" w:rsidP="008504A8">
            <w:pPr>
              <w:rPr>
                <w:b/>
                <w:color w:val="000000" w:themeColor="text1"/>
                <w:sz w:val="24"/>
                <w:szCs w:val="24"/>
                <w:lang w:val="en-US"/>
              </w:rPr>
            </w:pPr>
            <w:r w:rsidRPr="008504A8">
              <w:rPr>
                <w:b/>
                <w:color w:val="000000" w:themeColor="text1"/>
                <w:sz w:val="24"/>
                <w:szCs w:val="24"/>
              </w:rPr>
              <w:lastRenderedPageBreak/>
              <w:t>Vlastní krajina dle ÚSK KHK</w:t>
            </w:r>
          </w:p>
        </w:tc>
        <w:tc>
          <w:tcPr>
            <w:tcW w:w="7630" w:type="dxa"/>
            <w:vAlign w:val="center"/>
          </w:tcPr>
          <w:p w:rsidR="008504A8" w:rsidRPr="00E04F2D" w:rsidRDefault="00DB4C44" w:rsidP="00650D28">
            <w:pPr>
              <w:rPr>
                <w:color w:val="000000" w:themeColor="text1"/>
              </w:rPr>
            </w:pPr>
            <w:r>
              <w:rPr>
                <w:color w:val="000000" w:themeColor="text1"/>
              </w:rPr>
              <w:t>Broumovsko</w:t>
            </w:r>
          </w:p>
        </w:tc>
      </w:tr>
      <w:tr w:rsidR="008504A8" w:rsidTr="00DB4C44">
        <w:tblPrEx>
          <w:tblBorders>
            <w:top w:val="single" w:sz="12" w:space="0" w:color="auto"/>
            <w:left w:val="single" w:sz="12" w:space="0" w:color="auto"/>
            <w:bottom w:val="single" w:sz="12" w:space="0" w:color="auto"/>
            <w:right w:val="single" w:sz="12" w:space="0" w:color="auto"/>
          </w:tblBorders>
        </w:tblPrEx>
        <w:trPr>
          <w:trHeight w:val="493"/>
        </w:trPr>
        <w:tc>
          <w:tcPr>
            <w:tcW w:w="2659" w:type="dxa"/>
            <w:vAlign w:val="center"/>
          </w:tcPr>
          <w:p w:rsidR="008504A8" w:rsidRPr="00E04F2D" w:rsidRDefault="008504A8" w:rsidP="008504A8">
            <w:pPr>
              <w:rPr>
                <w:b/>
                <w:color w:val="000000" w:themeColor="text1"/>
                <w:sz w:val="24"/>
                <w:szCs w:val="24"/>
              </w:rPr>
            </w:pPr>
            <w:r w:rsidRPr="008504A8">
              <w:rPr>
                <w:b/>
                <w:color w:val="000000" w:themeColor="text1"/>
                <w:sz w:val="24"/>
                <w:szCs w:val="24"/>
              </w:rPr>
              <w:t>Katastrální území</w:t>
            </w:r>
          </w:p>
        </w:tc>
        <w:tc>
          <w:tcPr>
            <w:tcW w:w="7630" w:type="dxa"/>
            <w:vAlign w:val="center"/>
          </w:tcPr>
          <w:p w:rsidR="008504A8" w:rsidRPr="00E04F2D" w:rsidRDefault="007D404D" w:rsidP="007D404D">
            <w:pPr>
              <w:jc w:val="both"/>
              <w:rPr>
                <w:color w:val="000000" w:themeColor="text1"/>
              </w:rPr>
            </w:pPr>
            <w:r w:rsidRPr="007D404D">
              <w:rPr>
                <w:color w:val="000000" w:themeColor="text1"/>
              </w:rPr>
              <w:t xml:space="preserve">Bukovice (136 ha), Police nad Metují (251 ha), Velká </w:t>
            </w:r>
            <w:proofErr w:type="spellStart"/>
            <w:r w:rsidRPr="007D404D">
              <w:rPr>
                <w:color w:val="000000" w:themeColor="text1"/>
              </w:rPr>
              <w:t>Ledhuje</w:t>
            </w:r>
            <w:proofErr w:type="spellEnd"/>
            <w:r w:rsidRPr="007D404D">
              <w:rPr>
                <w:color w:val="000000" w:themeColor="text1"/>
              </w:rPr>
              <w:t xml:space="preserve"> (532 ha), </w:t>
            </w:r>
            <w:proofErr w:type="spellStart"/>
            <w:r w:rsidRPr="007D404D">
              <w:rPr>
                <w:color w:val="000000" w:themeColor="text1"/>
              </w:rPr>
              <w:t>Radešov</w:t>
            </w:r>
            <w:proofErr w:type="spellEnd"/>
            <w:r w:rsidRPr="007D404D">
              <w:rPr>
                <w:color w:val="000000" w:themeColor="text1"/>
              </w:rPr>
              <w:t xml:space="preserve"> nad Metují (50 ha), </w:t>
            </w:r>
            <w:proofErr w:type="spellStart"/>
            <w:r w:rsidRPr="007D404D">
              <w:rPr>
                <w:color w:val="000000" w:themeColor="text1"/>
              </w:rPr>
              <w:t>Hlavňov</w:t>
            </w:r>
            <w:proofErr w:type="spellEnd"/>
            <w:r w:rsidRPr="007D404D">
              <w:rPr>
                <w:color w:val="000000" w:themeColor="text1"/>
              </w:rPr>
              <w:t xml:space="preserve"> (2 ha), Žďár nad Metují (261 ha), Česká Metuje (8 ha), Nízká Srbská (13 ha), </w:t>
            </w:r>
            <w:proofErr w:type="spellStart"/>
            <w:r w:rsidRPr="007D404D">
              <w:rPr>
                <w:color w:val="000000" w:themeColor="text1"/>
              </w:rPr>
              <w:t>Bělý</w:t>
            </w:r>
            <w:proofErr w:type="spellEnd"/>
            <w:r w:rsidRPr="007D404D">
              <w:rPr>
                <w:color w:val="000000" w:themeColor="text1"/>
              </w:rPr>
              <w:t xml:space="preserve"> (63 ha), Suchý Důl (217 ha)</w:t>
            </w:r>
          </w:p>
        </w:tc>
      </w:tr>
      <w:tr w:rsidR="008504A8" w:rsidTr="00DB4C44">
        <w:tblPrEx>
          <w:tblBorders>
            <w:top w:val="single" w:sz="12" w:space="0" w:color="auto"/>
            <w:left w:val="single" w:sz="12" w:space="0" w:color="auto"/>
            <w:bottom w:val="single" w:sz="12" w:space="0" w:color="auto"/>
            <w:right w:val="single" w:sz="12" w:space="0" w:color="auto"/>
          </w:tblBorders>
        </w:tblPrEx>
        <w:trPr>
          <w:trHeight w:val="773"/>
        </w:trPr>
        <w:tc>
          <w:tcPr>
            <w:tcW w:w="2659" w:type="dxa"/>
            <w:vAlign w:val="center"/>
          </w:tcPr>
          <w:p w:rsidR="008504A8" w:rsidRPr="00E04F2D" w:rsidRDefault="008504A8" w:rsidP="008504A8">
            <w:pPr>
              <w:rPr>
                <w:b/>
                <w:color w:val="000000" w:themeColor="text1"/>
                <w:sz w:val="24"/>
                <w:szCs w:val="24"/>
              </w:rPr>
            </w:pPr>
            <w:r w:rsidRPr="008504A8">
              <w:rPr>
                <w:b/>
                <w:color w:val="000000" w:themeColor="text1"/>
                <w:sz w:val="24"/>
                <w:szCs w:val="24"/>
              </w:rPr>
              <w:t>Platná ÚPD</w:t>
            </w:r>
          </w:p>
        </w:tc>
        <w:tc>
          <w:tcPr>
            <w:tcW w:w="7630" w:type="dxa"/>
            <w:vAlign w:val="center"/>
          </w:tcPr>
          <w:p w:rsidR="008504A8" w:rsidRPr="00E04F2D" w:rsidRDefault="007D404D" w:rsidP="007D404D">
            <w:pPr>
              <w:jc w:val="both"/>
              <w:rPr>
                <w:color w:val="000000" w:themeColor="text1"/>
              </w:rPr>
            </w:pPr>
            <w:r w:rsidRPr="007D404D">
              <w:rPr>
                <w:color w:val="000000" w:themeColor="text1"/>
              </w:rPr>
              <w:t xml:space="preserve">ÚP z r. 2014, Změna č. 1 (v rozpracovanosti); ÚP Bukovice 2012, rozpracovanost změna </w:t>
            </w:r>
            <w:proofErr w:type="gramStart"/>
            <w:r w:rsidRPr="007D404D">
              <w:rPr>
                <w:color w:val="000000" w:themeColor="text1"/>
              </w:rPr>
              <w:t>č. 1 ÚP</w:t>
            </w:r>
            <w:proofErr w:type="gramEnd"/>
            <w:r w:rsidRPr="007D404D">
              <w:rPr>
                <w:color w:val="000000" w:themeColor="text1"/>
              </w:rPr>
              <w:t xml:space="preserve"> Bukovice, ÚPO Suchý Důl 2001, změna č. 1 ÚPO Suchý Důl 2008, ÚP Žďár nad Metují 2008, Zč.1 ÚP Žďár nad Metují 2013</w:t>
            </w:r>
          </w:p>
        </w:tc>
      </w:tr>
      <w:tr w:rsidR="008504A8" w:rsidTr="00DB4C44">
        <w:tblPrEx>
          <w:tblBorders>
            <w:top w:val="single" w:sz="12" w:space="0" w:color="auto"/>
            <w:left w:val="single" w:sz="12" w:space="0" w:color="auto"/>
            <w:bottom w:val="single" w:sz="12" w:space="0" w:color="auto"/>
            <w:right w:val="single" w:sz="12" w:space="0" w:color="auto"/>
          </w:tblBorders>
        </w:tblPrEx>
        <w:trPr>
          <w:trHeight w:val="574"/>
        </w:trPr>
        <w:tc>
          <w:tcPr>
            <w:tcW w:w="2659" w:type="dxa"/>
            <w:vAlign w:val="center"/>
          </w:tcPr>
          <w:p w:rsidR="008504A8" w:rsidRPr="00E04F2D" w:rsidRDefault="008504A8" w:rsidP="008504A8">
            <w:pPr>
              <w:rPr>
                <w:b/>
                <w:color w:val="000000" w:themeColor="text1"/>
                <w:sz w:val="24"/>
                <w:szCs w:val="24"/>
              </w:rPr>
            </w:pPr>
            <w:r w:rsidRPr="008504A8">
              <w:rPr>
                <w:b/>
                <w:color w:val="000000" w:themeColor="text1"/>
                <w:sz w:val="24"/>
                <w:szCs w:val="24"/>
              </w:rPr>
              <w:t xml:space="preserve">Zpracované </w:t>
            </w:r>
            <w:r w:rsidR="00EE65C2">
              <w:rPr>
                <w:b/>
                <w:color w:val="000000" w:themeColor="text1"/>
                <w:sz w:val="24"/>
                <w:szCs w:val="24"/>
              </w:rPr>
              <w:t xml:space="preserve">komplexní </w:t>
            </w:r>
            <w:r w:rsidRPr="008504A8">
              <w:rPr>
                <w:b/>
                <w:color w:val="000000" w:themeColor="text1"/>
                <w:sz w:val="24"/>
                <w:szCs w:val="24"/>
              </w:rPr>
              <w:t>pozemkové úpravy</w:t>
            </w:r>
          </w:p>
        </w:tc>
        <w:tc>
          <w:tcPr>
            <w:tcW w:w="7630" w:type="dxa"/>
            <w:vAlign w:val="center"/>
          </w:tcPr>
          <w:p w:rsidR="008504A8" w:rsidRPr="00110F9F" w:rsidRDefault="007D404D" w:rsidP="007D404D">
            <w:pPr>
              <w:rPr>
                <w:color w:val="000000" w:themeColor="text1"/>
              </w:rPr>
            </w:pPr>
            <w:r w:rsidRPr="007D404D">
              <w:rPr>
                <w:color w:val="000000" w:themeColor="text1"/>
              </w:rPr>
              <w:t xml:space="preserve">k. </w:t>
            </w:r>
            <w:proofErr w:type="spellStart"/>
            <w:r w:rsidRPr="007D404D">
              <w:rPr>
                <w:color w:val="000000" w:themeColor="text1"/>
              </w:rPr>
              <w:t>ú.</w:t>
            </w:r>
            <w:proofErr w:type="spellEnd"/>
            <w:r w:rsidRPr="007D404D">
              <w:rPr>
                <w:color w:val="000000" w:themeColor="text1"/>
              </w:rPr>
              <w:t xml:space="preserve"> Suchý </w:t>
            </w:r>
            <w:proofErr w:type="gramStart"/>
            <w:r w:rsidRPr="007D404D">
              <w:rPr>
                <w:color w:val="000000" w:themeColor="text1"/>
              </w:rPr>
              <w:t>Důl</w:t>
            </w:r>
            <w:proofErr w:type="gramEnd"/>
            <w:r>
              <w:rPr>
                <w:color w:val="000000" w:themeColor="text1"/>
              </w:rPr>
              <w:t xml:space="preserve"> - </w:t>
            </w:r>
            <w:proofErr w:type="gramStart"/>
            <w:r>
              <w:rPr>
                <w:color w:val="000000" w:themeColor="text1"/>
              </w:rPr>
              <w:t>dokončena</w:t>
            </w:r>
            <w:proofErr w:type="gramEnd"/>
            <w:r>
              <w:rPr>
                <w:color w:val="000000" w:themeColor="text1"/>
              </w:rPr>
              <w:t xml:space="preserve"> 2001, Žďár nad Metují -</w:t>
            </w:r>
            <w:r w:rsidRPr="007D404D">
              <w:rPr>
                <w:color w:val="000000" w:themeColor="text1"/>
              </w:rPr>
              <w:t xml:space="preserve"> dokončena 2003</w:t>
            </w:r>
          </w:p>
        </w:tc>
      </w:tr>
    </w:tbl>
    <w:p w:rsidR="008504A8" w:rsidRDefault="008504A8" w:rsidP="00110F9F">
      <w:pPr>
        <w:rPr>
          <w:b/>
          <w:color w:val="FFFFFF" w:themeColor="background1"/>
        </w:rPr>
      </w:pPr>
    </w:p>
    <w:p w:rsidR="008504A8" w:rsidRDefault="008504A8" w:rsidP="008504A8">
      <w:pPr>
        <w:shd w:val="clear" w:color="auto" w:fill="309030"/>
        <w:tabs>
          <w:tab w:val="center" w:pos="4536"/>
          <w:tab w:val="left" w:pos="7980"/>
        </w:tabs>
        <w:spacing w:after="120"/>
        <w:ind w:left="-567" w:right="-567"/>
        <w:rPr>
          <w:b/>
          <w:color w:val="FFFFFF" w:themeColor="background1"/>
          <w:sz w:val="36"/>
        </w:rPr>
      </w:pPr>
      <w:r w:rsidRPr="008504A8">
        <w:rPr>
          <w:b/>
          <w:color w:val="FFFFFF" w:themeColor="background1"/>
          <w:sz w:val="36"/>
        </w:rPr>
        <w:tab/>
      </w:r>
      <w:r>
        <w:rPr>
          <w:b/>
          <w:color w:val="FFFFFF" w:themeColor="background1"/>
          <w:sz w:val="36"/>
        </w:rPr>
        <w:t xml:space="preserve">RÁMCOVÉ PODMÍNKY VYUŽITÍ </w:t>
      </w:r>
    </w:p>
    <w:p w:rsidR="008504A8" w:rsidRPr="008504A8" w:rsidRDefault="008504A8" w:rsidP="008504A8">
      <w:pPr>
        <w:shd w:val="clear" w:color="auto" w:fill="309030"/>
        <w:tabs>
          <w:tab w:val="center" w:pos="4536"/>
          <w:tab w:val="left" w:pos="7980"/>
        </w:tabs>
        <w:spacing w:after="120"/>
        <w:ind w:left="-567" w:right="-567"/>
        <w:jc w:val="center"/>
        <w:rPr>
          <w:b/>
          <w:color w:val="FFFFFF" w:themeColor="background1"/>
          <w:sz w:val="32"/>
        </w:rPr>
      </w:pPr>
      <w:r>
        <w:rPr>
          <w:b/>
          <w:color w:val="FFFFFF" w:themeColor="background1"/>
          <w:sz w:val="32"/>
        </w:rPr>
        <w:t>(ÚZEMNÍ PLÁNY OBCÍ)</w:t>
      </w:r>
    </w:p>
    <w:tbl>
      <w:tblPr>
        <w:tblStyle w:val="Mkatabulky"/>
        <w:tblpPr w:leftFromText="141" w:rightFromText="141" w:vertAnchor="text" w:horzAnchor="margin" w:tblpXSpec="center" w:tblpY="143"/>
        <w:tblW w:w="10289" w:type="dxa"/>
        <w:tblLook w:val="04A0" w:firstRow="1" w:lastRow="0" w:firstColumn="1" w:lastColumn="0" w:noHBand="0" w:noVBand="1"/>
      </w:tblPr>
      <w:tblGrid>
        <w:gridCol w:w="2659"/>
        <w:gridCol w:w="7630"/>
      </w:tblGrid>
      <w:tr w:rsidR="008504A8" w:rsidTr="00650D28">
        <w:trPr>
          <w:trHeight w:val="513"/>
        </w:trPr>
        <w:tc>
          <w:tcPr>
            <w:tcW w:w="2659" w:type="dxa"/>
            <w:tcBorders>
              <w:top w:val="single" w:sz="12" w:space="0" w:color="auto"/>
              <w:left w:val="single" w:sz="12" w:space="0" w:color="auto"/>
            </w:tcBorders>
            <w:vAlign w:val="center"/>
          </w:tcPr>
          <w:p w:rsidR="008504A8" w:rsidRPr="00E04F2D" w:rsidRDefault="008504A8" w:rsidP="008504A8">
            <w:pPr>
              <w:rPr>
                <w:b/>
                <w:color w:val="000000" w:themeColor="text1"/>
                <w:sz w:val="24"/>
                <w:szCs w:val="24"/>
                <w:lang w:val="en-US"/>
              </w:rPr>
            </w:pPr>
            <w:r w:rsidRPr="008504A8">
              <w:rPr>
                <w:b/>
                <w:color w:val="000000" w:themeColor="text1"/>
                <w:sz w:val="24"/>
                <w:szCs w:val="24"/>
              </w:rPr>
              <w:t>Podmínky pro uspořádán</w:t>
            </w:r>
            <w:r>
              <w:rPr>
                <w:b/>
                <w:color w:val="000000" w:themeColor="text1"/>
                <w:sz w:val="24"/>
                <w:szCs w:val="24"/>
              </w:rPr>
              <w:t>í krajiny (vztah sídlo krajina)</w:t>
            </w:r>
          </w:p>
        </w:tc>
        <w:tc>
          <w:tcPr>
            <w:tcW w:w="7630" w:type="dxa"/>
            <w:tcBorders>
              <w:top w:val="single" w:sz="12" w:space="0" w:color="auto"/>
              <w:right w:val="single" w:sz="12" w:space="0" w:color="auto"/>
            </w:tcBorders>
            <w:vAlign w:val="center"/>
          </w:tcPr>
          <w:p w:rsidR="007D404D" w:rsidRPr="007D404D" w:rsidRDefault="007D404D" w:rsidP="007D404D">
            <w:pPr>
              <w:jc w:val="both"/>
              <w:rPr>
                <w:color w:val="000000" w:themeColor="text1"/>
              </w:rPr>
            </w:pPr>
            <w:r w:rsidRPr="007D404D">
              <w:rPr>
                <w:color w:val="000000" w:themeColor="text1"/>
              </w:rPr>
              <w:t xml:space="preserve">ÚPD respektuje dosavadní vývoj centrické zástavby městského typu v kotlině na straně jedné, a venkovské zástavby v údolních polohách </w:t>
            </w:r>
            <w:proofErr w:type="spellStart"/>
            <w:r w:rsidRPr="007D404D">
              <w:rPr>
                <w:color w:val="000000" w:themeColor="text1"/>
              </w:rPr>
              <w:t>Hlavňovského</w:t>
            </w:r>
            <w:proofErr w:type="spellEnd"/>
            <w:r w:rsidRPr="007D404D">
              <w:rPr>
                <w:color w:val="000000" w:themeColor="text1"/>
              </w:rPr>
              <w:t xml:space="preserve"> a </w:t>
            </w:r>
            <w:proofErr w:type="spellStart"/>
            <w:r w:rsidRPr="007D404D">
              <w:rPr>
                <w:color w:val="000000" w:themeColor="text1"/>
              </w:rPr>
              <w:t>Pěkovského</w:t>
            </w:r>
            <w:proofErr w:type="spellEnd"/>
            <w:r w:rsidRPr="007D404D">
              <w:rPr>
                <w:color w:val="000000" w:themeColor="text1"/>
              </w:rPr>
              <w:t xml:space="preserve"> potoka, na straně druhé. Limity rozvoje jsou dány jak podmínkami CHKO, tak podmínkami přírodními (např. plochy potenciálních sesuvů) i technickými (např. tlakové podmínky vodovodních řadů).</w:t>
            </w:r>
          </w:p>
          <w:p w:rsidR="008504A8" w:rsidRPr="00E04F2D" w:rsidRDefault="007D404D" w:rsidP="007D404D">
            <w:pPr>
              <w:jc w:val="both"/>
              <w:rPr>
                <w:color w:val="000000" w:themeColor="text1"/>
              </w:rPr>
            </w:pPr>
            <w:r w:rsidRPr="007D404D">
              <w:rPr>
                <w:color w:val="000000" w:themeColor="text1"/>
              </w:rPr>
              <w:t xml:space="preserve">Přechody zástaveb do krajiny </w:t>
            </w:r>
            <w:r w:rsidR="0057179F">
              <w:rPr>
                <w:color w:val="000000" w:themeColor="text1"/>
              </w:rPr>
              <w:t xml:space="preserve">jsou </w:t>
            </w:r>
            <w:r w:rsidRPr="007D404D">
              <w:rPr>
                <w:color w:val="000000" w:themeColor="text1"/>
              </w:rPr>
              <w:t xml:space="preserve">většinově příznivé a respektující terénní konfiguraci, Jižní rozvoj města Police nad Metují průmyslovými stavbami do volné krajiny možným ohrožením nekoordinovaného přechodu do krajiny – doporučené izolační pásy zeleně. Totéž pro stavby zemědělských areálů (Bukovice, Police, Suchý Důl – Na </w:t>
            </w:r>
            <w:proofErr w:type="spellStart"/>
            <w:r w:rsidRPr="007D404D">
              <w:rPr>
                <w:color w:val="000000" w:themeColor="text1"/>
              </w:rPr>
              <w:t>Pohoři</w:t>
            </w:r>
            <w:proofErr w:type="spellEnd"/>
            <w:r w:rsidRPr="007D404D">
              <w:rPr>
                <w:color w:val="000000" w:themeColor="text1"/>
              </w:rPr>
              <w:t>)</w:t>
            </w:r>
          </w:p>
        </w:tc>
      </w:tr>
      <w:tr w:rsidR="008504A8" w:rsidTr="00650D28">
        <w:trPr>
          <w:trHeight w:val="493"/>
        </w:trPr>
        <w:tc>
          <w:tcPr>
            <w:tcW w:w="2659" w:type="dxa"/>
            <w:tcBorders>
              <w:left w:val="single" w:sz="12" w:space="0" w:color="auto"/>
            </w:tcBorders>
            <w:vAlign w:val="center"/>
          </w:tcPr>
          <w:p w:rsidR="008504A8" w:rsidRPr="00E04F2D" w:rsidRDefault="008504A8" w:rsidP="00650D28">
            <w:pPr>
              <w:rPr>
                <w:b/>
                <w:color w:val="000000" w:themeColor="text1"/>
                <w:sz w:val="24"/>
                <w:szCs w:val="24"/>
              </w:rPr>
            </w:pPr>
            <w:r w:rsidRPr="008504A8">
              <w:rPr>
                <w:b/>
                <w:color w:val="000000" w:themeColor="text1"/>
                <w:sz w:val="24"/>
                <w:szCs w:val="24"/>
              </w:rPr>
              <w:t>Využití ploch</w:t>
            </w:r>
          </w:p>
        </w:tc>
        <w:tc>
          <w:tcPr>
            <w:tcW w:w="7630" w:type="dxa"/>
            <w:tcBorders>
              <w:right w:val="single" w:sz="12" w:space="0" w:color="auto"/>
            </w:tcBorders>
            <w:vAlign w:val="center"/>
          </w:tcPr>
          <w:p w:rsidR="008504A8" w:rsidRPr="00E04F2D" w:rsidRDefault="007D404D" w:rsidP="00872EF6">
            <w:pPr>
              <w:jc w:val="both"/>
              <w:rPr>
                <w:color w:val="000000" w:themeColor="text1"/>
              </w:rPr>
            </w:pPr>
            <w:r w:rsidRPr="007D404D">
              <w:rPr>
                <w:color w:val="000000" w:themeColor="text1"/>
              </w:rPr>
              <w:t xml:space="preserve">Podmínky pro návrh změn ploch v </w:t>
            </w:r>
            <w:proofErr w:type="gramStart"/>
            <w:r w:rsidRPr="007D404D">
              <w:rPr>
                <w:color w:val="000000" w:themeColor="text1"/>
              </w:rPr>
              <w:t>ÚP</w:t>
            </w:r>
            <w:proofErr w:type="gramEnd"/>
            <w:r w:rsidRPr="007D404D">
              <w:rPr>
                <w:color w:val="000000" w:themeColor="text1"/>
              </w:rPr>
              <w:t xml:space="preserve"> obcí by měly umožnit realizovat vyšší sídelní potenciál, pramenící z faktu dosavadní stagnace počtu obyvatel při relativně příznivých podmínkách pro budoucí sídelní rozvoj za současného rozvoje výrobních ploch v jižní části města (při dodržení charakteru stávající zástavby i limitů ochrany životního prostředí). Ke klíčovým limitům patří respektování koridoru územní rezervy přeložky silnice II/303 a souvisejících dopravních staveb. Žádný z navržených rozvojů v sídlech nepředstavuje otevření větší plochy rozvoje, jedná se spíše o doplňování okrajů sídel.</w:t>
            </w:r>
          </w:p>
        </w:tc>
      </w:tr>
      <w:tr w:rsidR="008504A8" w:rsidTr="00650D28">
        <w:trPr>
          <w:trHeight w:val="773"/>
        </w:trPr>
        <w:tc>
          <w:tcPr>
            <w:tcW w:w="2659" w:type="dxa"/>
            <w:tcBorders>
              <w:left w:val="single" w:sz="12" w:space="0" w:color="auto"/>
            </w:tcBorders>
            <w:vAlign w:val="center"/>
          </w:tcPr>
          <w:p w:rsidR="008504A8" w:rsidRPr="00E04F2D" w:rsidRDefault="008504A8" w:rsidP="00650D28">
            <w:pPr>
              <w:rPr>
                <w:b/>
                <w:color w:val="000000" w:themeColor="text1"/>
                <w:sz w:val="24"/>
                <w:szCs w:val="24"/>
              </w:rPr>
            </w:pPr>
            <w:r w:rsidRPr="008504A8">
              <w:rPr>
                <w:b/>
                <w:color w:val="000000" w:themeColor="text1"/>
                <w:sz w:val="24"/>
                <w:szCs w:val="24"/>
              </w:rPr>
              <w:t>Podmínky pro turismus a rekreační využití krajiny</w:t>
            </w:r>
          </w:p>
        </w:tc>
        <w:tc>
          <w:tcPr>
            <w:tcW w:w="7630" w:type="dxa"/>
            <w:tcBorders>
              <w:right w:val="single" w:sz="12" w:space="0" w:color="auto"/>
            </w:tcBorders>
            <w:vAlign w:val="center"/>
          </w:tcPr>
          <w:p w:rsidR="008504A8" w:rsidRPr="00E04F2D" w:rsidRDefault="007D404D" w:rsidP="00DE761B">
            <w:pPr>
              <w:jc w:val="both"/>
              <w:rPr>
                <w:color w:val="000000" w:themeColor="text1"/>
              </w:rPr>
            </w:pPr>
            <w:r w:rsidRPr="007D404D">
              <w:rPr>
                <w:color w:val="000000" w:themeColor="text1"/>
              </w:rPr>
              <w:t xml:space="preserve">Vyšší rekreační potenciál území je patrný zejm. na úseku individuální rekreace – daný množstvím rekreačních objektů. Průměrný je počet ubytovacích zařízení. Podmínkou rozvoje obslužnosti hlavních turistických cílů je dobudování poddimenzované infrastruktury (komunikací, parkovišť, informačních center i středisek veřejného občerstvení, stravování, ubytování </w:t>
            </w:r>
            <w:proofErr w:type="spellStart"/>
            <w:r w:rsidRPr="007D404D">
              <w:rPr>
                <w:color w:val="000000" w:themeColor="text1"/>
              </w:rPr>
              <w:t>etc</w:t>
            </w:r>
            <w:proofErr w:type="spellEnd"/>
            <w:r w:rsidRPr="007D404D">
              <w:rPr>
                <w:color w:val="000000" w:themeColor="text1"/>
              </w:rPr>
              <w:t>.).</w:t>
            </w:r>
          </w:p>
        </w:tc>
      </w:tr>
      <w:tr w:rsidR="008504A8" w:rsidTr="0045433E">
        <w:trPr>
          <w:trHeight w:val="574"/>
        </w:trPr>
        <w:tc>
          <w:tcPr>
            <w:tcW w:w="2659" w:type="dxa"/>
            <w:tcBorders>
              <w:left w:val="single" w:sz="12" w:space="0" w:color="auto"/>
            </w:tcBorders>
            <w:vAlign w:val="center"/>
          </w:tcPr>
          <w:p w:rsidR="008504A8" w:rsidRPr="00E04F2D" w:rsidRDefault="0045433E" w:rsidP="00650D28">
            <w:pPr>
              <w:rPr>
                <w:b/>
                <w:color w:val="000000" w:themeColor="text1"/>
                <w:sz w:val="24"/>
                <w:szCs w:val="24"/>
              </w:rPr>
            </w:pPr>
            <w:r w:rsidRPr="0045433E">
              <w:rPr>
                <w:b/>
                <w:color w:val="000000" w:themeColor="text1"/>
                <w:sz w:val="24"/>
                <w:szCs w:val="24"/>
              </w:rPr>
              <w:t>Ochrana přírodních hodnot</w:t>
            </w:r>
          </w:p>
        </w:tc>
        <w:tc>
          <w:tcPr>
            <w:tcW w:w="7630" w:type="dxa"/>
            <w:tcBorders>
              <w:right w:val="single" w:sz="12" w:space="0" w:color="auto"/>
            </w:tcBorders>
            <w:vAlign w:val="center"/>
          </w:tcPr>
          <w:p w:rsidR="007D404D" w:rsidRPr="007D404D" w:rsidRDefault="007D404D" w:rsidP="007D404D">
            <w:pPr>
              <w:jc w:val="both"/>
              <w:rPr>
                <w:color w:val="000000" w:themeColor="text1"/>
              </w:rPr>
            </w:pPr>
            <w:r w:rsidRPr="007D404D">
              <w:rPr>
                <w:color w:val="000000" w:themeColor="text1"/>
              </w:rPr>
              <w:t>PO Broumovsko – zasahuje na jihovýchod okrsku; postupovat dle SDO a plánu péče CHKO. V lokalitě PO neumisťovat ÚPD další zastavitelné plochy a nepovolovat zemědělské objekty.</w:t>
            </w:r>
          </w:p>
          <w:p w:rsidR="008504A8" w:rsidRPr="00110F9F" w:rsidRDefault="007D404D" w:rsidP="007D404D">
            <w:pPr>
              <w:jc w:val="both"/>
              <w:rPr>
                <w:color w:val="000000" w:themeColor="text1"/>
              </w:rPr>
            </w:pPr>
            <w:r w:rsidRPr="007D404D">
              <w:rPr>
                <w:color w:val="000000" w:themeColor="text1"/>
              </w:rPr>
              <w:t xml:space="preserve">Památný </w:t>
            </w:r>
            <w:proofErr w:type="gramStart"/>
            <w:r w:rsidRPr="007D404D">
              <w:rPr>
                <w:color w:val="000000" w:themeColor="text1"/>
              </w:rPr>
              <w:t>strom</w:t>
            </w:r>
            <w:proofErr w:type="gramEnd"/>
            <w:r w:rsidRPr="007D404D">
              <w:rPr>
                <w:color w:val="000000" w:themeColor="text1"/>
              </w:rPr>
              <w:t xml:space="preserve"> - </w:t>
            </w:r>
            <w:proofErr w:type="gramStart"/>
            <w:r w:rsidRPr="007D404D">
              <w:rPr>
                <w:color w:val="000000" w:themeColor="text1"/>
              </w:rPr>
              <w:t>Barešova</w:t>
            </w:r>
            <w:proofErr w:type="gramEnd"/>
            <w:r w:rsidRPr="007D404D">
              <w:rPr>
                <w:color w:val="000000" w:themeColor="text1"/>
              </w:rPr>
              <w:t xml:space="preserve"> lípa; zajistit ochranu nezastavitelnosti v rámci ochranného pásma.</w:t>
            </w:r>
            <w:r w:rsidR="00167E99">
              <w:rPr>
                <w:color w:val="000000" w:themeColor="text1"/>
              </w:rPr>
              <w:t xml:space="preserve"> </w:t>
            </w:r>
          </w:p>
        </w:tc>
      </w:tr>
      <w:tr w:rsidR="0045433E" w:rsidTr="0045433E">
        <w:trPr>
          <w:trHeight w:val="574"/>
        </w:trPr>
        <w:tc>
          <w:tcPr>
            <w:tcW w:w="2659" w:type="dxa"/>
            <w:tcBorders>
              <w:left w:val="single" w:sz="12" w:space="0" w:color="auto"/>
            </w:tcBorders>
            <w:vAlign w:val="center"/>
          </w:tcPr>
          <w:p w:rsidR="0045433E" w:rsidRPr="0045433E" w:rsidRDefault="0045433E" w:rsidP="00650D28">
            <w:pPr>
              <w:rPr>
                <w:b/>
                <w:color w:val="000000" w:themeColor="text1"/>
                <w:sz w:val="24"/>
                <w:szCs w:val="24"/>
              </w:rPr>
            </w:pPr>
            <w:r w:rsidRPr="0045433E">
              <w:rPr>
                <w:b/>
                <w:color w:val="000000" w:themeColor="text1"/>
                <w:sz w:val="24"/>
                <w:szCs w:val="24"/>
              </w:rPr>
              <w:t>Ochrana kulturních a historických hodnot</w:t>
            </w:r>
          </w:p>
        </w:tc>
        <w:tc>
          <w:tcPr>
            <w:tcW w:w="7630" w:type="dxa"/>
            <w:tcBorders>
              <w:right w:val="single" w:sz="12" w:space="0" w:color="auto"/>
            </w:tcBorders>
            <w:vAlign w:val="center"/>
          </w:tcPr>
          <w:p w:rsidR="0045433E" w:rsidRPr="00110F9F" w:rsidRDefault="007D404D" w:rsidP="00872EF6">
            <w:pPr>
              <w:jc w:val="both"/>
              <w:rPr>
                <w:color w:val="000000" w:themeColor="text1"/>
              </w:rPr>
            </w:pPr>
            <w:r w:rsidRPr="007D404D">
              <w:rPr>
                <w:color w:val="000000" w:themeColor="text1"/>
              </w:rPr>
              <w:t>MPZ Police nad Metují s množstvím nemovitých kulturních památek (zejm. kolem historického centra a kláštera), urbanisticky hodnotná zástavba centra, navazující na MPZ, i četná území s archeologickými nálezy – jsou hlavními kulturně historickými hodnotami, které je třeba chránit.</w:t>
            </w:r>
          </w:p>
        </w:tc>
      </w:tr>
      <w:tr w:rsidR="0045433E" w:rsidTr="0045433E">
        <w:trPr>
          <w:trHeight w:val="574"/>
        </w:trPr>
        <w:tc>
          <w:tcPr>
            <w:tcW w:w="2659" w:type="dxa"/>
            <w:tcBorders>
              <w:left w:val="single" w:sz="12" w:space="0" w:color="auto"/>
            </w:tcBorders>
            <w:vAlign w:val="center"/>
          </w:tcPr>
          <w:p w:rsidR="0045433E" w:rsidRPr="0045433E" w:rsidRDefault="0045433E" w:rsidP="00650D28">
            <w:pPr>
              <w:rPr>
                <w:b/>
                <w:color w:val="000000" w:themeColor="text1"/>
                <w:sz w:val="24"/>
                <w:szCs w:val="24"/>
              </w:rPr>
            </w:pPr>
            <w:r w:rsidRPr="0045433E">
              <w:rPr>
                <w:b/>
                <w:color w:val="000000" w:themeColor="text1"/>
                <w:sz w:val="24"/>
                <w:szCs w:val="24"/>
              </w:rPr>
              <w:lastRenderedPageBreak/>
              <w:t>Ochrana estet</w:t>
            </w:r>
            <w:r>
              <w:rPr>
                <w:b/>
                <w:color w:val="000000" w:themeColor="text1"/>
                <w:sz w:val="24"/>
                <w:szCs w:val="24"/>
              </w:rPr>
              <w:t>ických hodnot a krajinného rázu</w:t>
            </w:r>
          </w:p>
        </w:tc>
        <w:tc>
          <w:tcPr>
            <w:tcW w:w="7630" w:type="dxa"/>
            <w:tcBorders>
              <w:right w:val="single" w:sz="12" w:space="0" w:color="auto"/>
            </w:tcBorders>
            <w:vAlign w:val="center"/>
          </w:tcPr>
          <w:p w:rsidR="007D404D" w:rsidRPr="007D404D" w:rsidRDefault="007D404D" w:rsidP="007D404D">
            <w:pPr>
              <w:jc w:val="both"/>
              <w:rPr>
                <w:color w:val="000000" w:themeColor="text1"/>
              </w:rPr>
            </w:pPr>
            <w:r w:rsidRPr="007D404D">
              <w:rPr>
                <w:color w:val="000000" w:themeColor="text1"/>
              </w:rPr>
              <w:t>Zachovat siluetu sídel a zajistit ochranu zemědělské krajiny před vstupy dalších hmotově výrazných staveb zemědělské prvovýroby. Podporovat drobnější měřítko členění zemědělských pozemků.</w:t>
            </w:r>
          </w:p>
          <w:p w:rsidR="007D404D" w:rsidRPr="007D404D" w:rsidRDefault="007D404D" w:rsidP="007D404D">
            <w:pPr>
              <w:jc w:val="both"/>
              <w:rPr>
                <w:color w:val="000000" w:themeColor="text1"/>
              </w:rPr>
            </w:pPr>
            <w:r w:rsidRPr="007D404D">
              <w:rPr>
                <w:color w:val="000000" w:themeColor="text1"/>
              </w:rPr>
              <w:t xml:space="preserve">Jedná se o území s e zvýšeným stupněm ochrany (III pásmo) krajinného rázu (Vorel et al. 2010): </w:t>
            </w:r>
          </w:p>
          <w:p w:rsidR="007D404D" w:rsidRPr="007D404D" w:rsidRDefault="007D404D" w:rsidP="007D404D">
            <w:pPr>
              <w:jc w:val="both"/>
              <w:rPr>
                <w:color w:val="000000" w:themeColor="text1"/>
              </w:rPr>
            </w:pPr>
            <w:r w:rsidRPr="007D404D">
              <w:rPr>
                <w:color w:val="000000" w:themeColor="text1"/>
              </w:rPr>
              <w:t>V pásmu III je možná výstavba a změny ve využití území, které výrazně nemění specifické rysy regionální identity krajiny a které přispívají k nápravě konfliktů a problémů v obrazu sídla a krajiny.</w:t>
            </w:r>
          </w:p>
          <w:p w:rsidR="007D404D" w:rsidRPr="007D404D" w:rsidRDefault="007D404D" w:rsidP="007D404D">
            <w:pPr>
              <w:jc w:val="both"/>
              <w:rPr>
                <w:color w:val="000000" w:themeColor="text1"/>
              </w:rPr>
            </w:pPr>
            <w:r w:rsidRPr="007D404D">
              <w:rPr>
                <w:color w:val="000000" w:themeColor="text1"/>
              </w:rPr>
              <w:t xml:space="preserve">Výstavba pásmu III bude respektovat znaky </w:t>
            </w:r>
            <w:proofErr w:type="spellStart"/>
            <w:r w:rsidRPr="007D404D">
              <w:rPr>
                <w:color w:val="000000" w:themeColor="text1"/>
              </w:rPr>
              <w:t>dochovanosti</w:t>
            </w:r>
            <w:proofErr w:type="spellEnd"/>
            <w:r w:rsidRPr="007D404D">
              <w:rPr>
                <w:color w:val="000000" w:themeColor="text1"/>
              </w:rPr>
              <w:t xml:space="preserve"> urbanistické struktury sídel a dochovaného měřítka a forem staveb.</w:t>
            </w:r>
          </w:p>
          <w:p w:rsidR="0045433E" w:rsidRPr="00110F9F" w:rsidRDefault="007D404D" w:rsidP="007D404D">
            <w:pPr>
              <w:jc w:val="both"/>
              <w:rPr>
                <w:color w:val="000000" w:themeColor="text1"/>
              </w:rPr>
            </w:pPr>
            <w:r w:rsidRPr="007D404D">
              <w:rPr>
                <w:color w:val="000000" w:themeColor="text1"/>
              </w:rPr>
              <w:t>V pásmu III lze připustit i takový vliv navrhovaného záměru, který zasahuje do několika znaků krajinného rázu současně, nesmí se však jednat o zásahy silné nebo takové, které stírají znaky krajinného rázu. Může se jednat nejvýše o slabé zásahy do znaků jedinečného významu nebo o zásahy středně silné do znaků jiného významu než jedinečného.</w:t>
            </w:r>
          </w:p>
        </w:tc>
      </w:tr>
      <w:tr w:rsidR="00872EF6" w:rsidTr="0045433E">
        <w:trPr>
          <w:trHeight w:val="574"/>
        </w:trPr>
        <w:tc>
          <w:tcPr>
            <w:tcW w:w="2659" w:type="dxa"/>
            <w:tcBorders>
              <w:left w:val="single" w:sz="12" w:space="0" w:color="auto"/>
            </w:tcBorders>
            <w:vAlign w:val="center"/>
          </w:tcPr>
          <w:p w:rsidR="00872EF6" w:rsidRPr="0045433E" w:rsidRDefault="00872EF6" w:rsidP="00650D28">
            <w:pPr>
              <w:rPr>
                <w:b/>
                <w:color w:val="000000" w:themeColor="text1"/>
                <w:sz w:val="24"/>
                <w:szCs w:val="24"/>
              </w:rPr>
            </w:pPr>
            <w:r w:rsidRPr="00872EF6">
              <w:rPr>
                <w:b/>
                <w:color w:val="000000" w:themeColor="text1"/>
                <w:sz w:val="24"/>
                <w:szCs w:val="24"/>
              </w:rPr>
              <w:t>Podmínky pro zlepšení vodního režimu</w:t>
            </w:r>
          </w:p>
        </w:tc>
        <w:tc>
          <w:tcPr>
            <w:tcW w:w="7630" w:type="dxa"/>
            <w:tcBorders>
              <w:right w:val="single" w:sz="12" w:space="0" w:color="auto"/>
            </w:tcBorders>
            <w:vAlign w:val="center"/>
          </w:tcPr>
          <w:p w:rsidR="007D404D" w:rsidRPr="007D404D" w:rsidRDefault="007D404D" w:rsidP="007D404D">
            <w:pPr>
              <w:jc w:val="both"/>
              <w:rPr>
                <w:color w:val="000000" w:themeColor="text1"/>
              </w:rPr>
            </w:pPr>
            <w:r w:rsidRPr="007D404D">
              <w:rPr>
                <w:color w:val="000000" w:themeColor="text1"/>
              </w:rPr>
              <w:t xml:space="preserve">Zvýšit retenci krajiny a podpořit fungující retenci záplavových území.  Vytváření územních podmínek (nezastav. </w:t>
            </w:r>
            <w:proofErr w:type="gramStart"/>
            <w:r w:rsidRPr="007D404D">
              <w:rPr>
                <w:color w:val="000000" w:themeColor="text1"/>
              </w:rPr>
              <w:t>území</w:t>
            </w:r>
            <w:proofErr w:type="gramEnd"/>
            <w:r w:rsidRPr="007D404D">
              <w:rPr>
                <w:color w:val="000000" w:themeColor="text1"/>
              </w:rPr>
              <w:t xml:space="preserve">) v rámci vodotečí a jejich okolí. V rámci zastavěných území sídel podél vodních toků (Police n. Metují, Velká </w:t>
            </w:r>
            <w:proofErr w:type="spellStart"/>
            <w:r w:rsidRPr="007D404D">
              <w:rPr>
                <w:color w:val="000000" w:themeColor="text1"/>
              </w:rPr>
              <w:t>Ledhuje</w:t>
            </w:r>
            <w:proofErr w:type="spellEnd"/>
            <w:r w:rsidRPr="007D404D">
              <w:rPr>
                <w:color w:val="000000" w:themeColor="text1"/>
              </w:rPr>
              <w:t xml:space="preserve">, Žďár n. Metují, Bukovice) počítat s přírodě blízkými PPO. Vhodně realizovat PBPO snížením kapacity koryta revitalizací a formou zvýšení kapacity rozlivů do údolní nivy, které se podílí na transformaci povodňových průtoků, důsledně chránit nivu a </w:t>
            </w:r>
            <w:proofErr w:type="spellStart"/>
            <w:r w:rsidRPr="007D404D">
              <w:rPr>
                <w:color w:val="000000" w:themeColor="text1"/>
              </w:rPr>
              <w:t>rozlivná</w:t>
            </w:r>
            <w:proofErr w:type="spellEnd"/>
            <w:r w:rsidRPr="007D404D">
              <w:rPr>
                <w:color w:val="000000" w:themeColor="text1"/>
              </w:rPr>
              <w:t xml:space="preserve"> území před zástavbou. </w:t>
            </w:r>
          </w:p>
          <w:p w:rsidR="007D404D" w:rsidRPr="007D404D" w:rsidRDefault="007D404D" w:rsidP="007D404D">
            <w:pPr>
              <w:jc w:val="both"/>
              <w:rPr>
                <w:color w:val="000000" w:themeColor="text1"/>
              </w:rPr>
            </w:pPr>
            <w:r w:rsidRPr="007D404D">
              <w:rPr>
                <w:color w:val="000000" w:themeColor="text1"/>
              </w:rPr>
              <w:t xml:space="preserve">V povodí kritického bodu Velká </w:t>
            </w:r>
            <w:proofErr w:type="spellStart"/>
            <w:r w:rsidRPr="007D404D">
              <w:rPr>
                <w:color w:val="000000" w:themeColor="text1"/>
              </w:rPr>
              <w:t>Ledhuje</w:t>
            </w:r>
            <w:proofErr w:type="spellEnd"/>
            <w:r w:rsidRPr="007D404D">
              <w:rPr>
                <w:color w:val="000000" w:themeColor="text1"/>
              </w:rPr>
              <w:t xml:space="preserve"> je navržena soustava opatření jak na zemědělské půdě, tak na tocích a nivách. Opatření na zemědělské půdě jsou zaměřena hlavně na delimitaci kultur, volbu vhodných osevních postupů, návrh technických protierozních opatření a v nezbytných případech ochranné zatravnění. Dále je navržena revitalizace vodního toku, který rovněž plní protierozní funkci na zemědělské půdě. </w:t>
            </w:r>
          </w:p>
          <w:p w:rsidR="00872EF6" w:rsidRPr="00872EF6" w:rsidRDefault="007D404D" w:rsidP="007D404D">
            <w:pPr>
              <w:jc w:val="both"/>
              <w:rPr>
                <w:color w:val="000000" w:themeColor="text1"/>
              </w:rPr>
            </w:pPr>
            <w:r w:rsidRPr="007D404D">
              <w:rPr>
                <w:color w:val="000000" w:themeColor="text1"/>
              </w:rPr>
              <w:t xml:space="preserve">Výstavba soustavné kanalizace v obci Suchý Důl a odvádění odpadních vod na ČOV v Polici nad Metují. Kanalizace chybí v </w:t>
            </w:r>
            <w:proofErr w:type="spellStart"/>
            <w:r w:rsidRPr="007D404D">
              <w:rPr>
                <w:color w:val="000000" w:themeColor="text1"/>
              </w:rPr>
              <w:t>Bělém</w:t>
            </w:r>
            <w:proofErr w:type="spellEnd"/>
            <w:r w:rsidRPr="007D404D">
              <w:rPr>
                <w:color w:val="000000" w:themeColor="text1"/>
              </w:rPr>
              <w:t>. Je potřeba důsledně čistit odpadní vody v souladu s PRVK.</w:t>
            </w:r>
          </w:p>
        </w:tc>
      </w:tr>
      <w:tr w:rsidR="0045433E" w:rsidTr="0045433E">
        <w:trPr>
          <w:trHeight w:val="574"/>
        </w:trPr>
        <w:tc>
          <w:tcPr>
            <w:tcW w:w="2659" w:type="dxa"/>
            <w:tcBorders>
              <w:left w:val="single" w:sz="12" w:space="0" w:color="auto"/>
            </w:tcBorders>
            <w:vAlign w:val="center"/>
          </w:tcPr>
          <w:p w:rsidR="0045433E" w:rsidRPr="0045433E" w:rsidRDefault="0045433E" w:rsidP="00650D28">
            <w:pPr>
              <w:rPr>
                <w:b/>
                <w:color w:val="000000" w:themeColor="text1"/>
                <w:sz w:val="24"/>
                <w:szCs w:val="24"/>
              </w:rPr>
            </w:pPr>
            <w:r w:rsidRPr="0045433E">
              <w:rPr>
                <w:b/>
                <w:color w:val="000000" w:themeColor="text1"/>
                <w:sz w:val="24"/>
                <w:szCs w:val="24"/>
              </w:rPr>
              <w:t>Podmínky protierozní ochrany a ochrany ZPF a PUP</w:t>
            </w:r>
            <w:r>
              <w:rPr>
                <w:b/>
                <w:color w:val="000000" w:themeColor="text1"/>
                <w:sz w:val="24"/>
                <w:szCs w:val="24"/>
              </w:rPr>
              <w:t>FL</w:t>
            </w:r>
          </w:p>
        </w:tc>
        <w:tc>
          <w:tcPr>
            <w:tcW w:w="7630" w:type="dxa"/>
            <w:tcBorders>
              <w:right w:val="single" w:sz="12" w:space="0" w:color="auto"/>
            </w:tcBorders>
            <w:vAlign w:val="center"/>
          </w:tcPr>
          <w:p w:rsidR="007D404D" w:rsidRPr="007D404D" w:rsidRDefault="007D404D" w:rsidP="007D404D">
            <w:pPr>
              <w:jc w:val="both"/>
              <w:rPr>
                <w:color w:val="000000" w:themeColor="text1"/>
              </w:rPr>
            </w:pPr>
            <w:r w:rsidRPr="007D404D">
              <w:rPr>
                <w:color w:val="000000" w:themeColor="text1"/>
              </w:rPr>
              <w:t xml:space="preserve">Krajinný okrsek vykazuje silný zemědělský charakter. Zemědělská půda v okrsku se rozprostírá na více než 1075 ha, což činí více jak 70 % výměry celého okrsku. V okrsku je možno dle LPIS identifikovat 32 půdních bloků s výměrou nad 10 ha. </w:t>
            </w:r>
          </w:p>
          <w:p w:rsidR="007D404D" w:rsidRPr="007D404D" w:rsidRDefault="007D404D" w:rsidP="007D404D">
            <w:pPr>
              <w:jc w:val="both"/>
              <w:rPr>
                <w:color w:val="000000" w:themeColor="text1"/>
              </w:rPr>
            </w:pPr>
            <w:r w:rsidRPr="007D404D">
              <w:rPr>
                <w:color w:val="000000" w:themeColor="text1"/>
              </w:rPr>
              <w:t xml:space="preserve">Nové zastavitelné plochy je doporučeno situovat mimo půdy s nejvyšší produkční schopností. Tyto plochy je nutno vymezovat v souladu s § 55 odst. 4 zákona č. 183/2006 Sb., o územním plánování </w:t>
            </w:r>
          </w:p>
          <w:p w:rsidR="007D404D" w:rsidRPr="007D404D" w:rsidRDefault="007D404D" w:rsidP="007D404D">
            <w:pPr>
              <w:jc w:val="both"/>
              <w:rPr>
                <w:color w:val="000000" w:themeColor="text1"/>
              </w:rPr>
            </w:pPr>
            <w:r w:rsidRPr="007D404D">
              <w:rPr>
                <w:color w:val="000000" w:themeColor="text1"/>
              </w:rPr>
              <w:t>a stavebním řádu a § 4 zákona č. 334/1992 Sb., o ochraně zemědělského půdního fondu. V případě realizace záborů zemědělského půdního fondu a vymezování nových zastavitelných ploch je doporučeno vymezovat tyto plochy takovým způsobem, aby docházelo k co nejnižší fragmentaci zemědělského půdního fondu. Důležité je především zamezit vzniku podměrečných ploch, které nejsou z hlediska dalšího zemědělského užívání účelně využitelné.</w:t>
            </w:r>
          </w:p>
          <w:p w:rsidR="007D404D" w:rsidRPr="007D404D" w:rsidRDefault="007D404D" w:rsidP="007D404D">
            <w:pPr>
              <w:jc w:val="both"/>
              <w:rPr>
                <w:color w:val="000000" w:themeColor="text1"/>
              </w:rPr>
            </w:pPr>
            <w:r w:rsidRPr="007D404D">
              <w:rPr>
                <w:color w:val="000000" w:themeColor="text1"/>
              </w:rPr>
              <w:t xml:space="preserve">Lesní porosty tvoří v rámci okrsku méně výrazný podíl výměry kolem 95 ha, což činí cca 6 % výměry celého okrsku. Z hlediska kategorizace dominují téměř z 80 % lesy hospodářské, zbylé lesní porosty jsou kategorizovány jako zvláštního určení. Z hlediska podrobnějšího popisu lesních ekosystému zcela dominují jehličnaté hospodářské lesy. Významnější zastoupení mají také bučiny. Smíšené hospodářské lesy, lužní a mokřadní lesy, nepůvodní a přírodní křoviny a suťové lesy lze v rámci okrsku identifikovat, avšak jejich zastoupení je marginální. S výše uvedeným členěním koresponduje rovněž klasifikace dle smíšenosti, dle které sahá zastoupení </w:t>
            </w:r>
            <w:r w:rsidRPr="007D404D">
              <w:rPr>
                <w:color w:val="000000" w:themeColor="text1"/>
              </w:rPr>
              <w:lastRenderedPageBreak/>
              <w:t xml:space="preserve">jehličnatých lesů rovněž k 80 %. Z hlediska souboru lesních typů má v území nejvýraznější zastoupení hlinitá jedlová bučina, svěží bučina a svěží jedlová bučina. Z hlediska potenciální přirozené vegetace lze v území identifikovat oblast bučiny s </w:t>
            </w:r>
            <w:proofErr w:type="spellStart"/>
            <w:r w:rsidRPr="007D404D">
              <w:rPr>
                <w:color w:val="000000" w:themeColor="text1"/>
              </w:rPr>
              <w:t>kýčelnicí</w:t>
            </w:r>
            <w:proofErr w:type="spellEnd"/>
            <w:r w:rsidRPr="007D404D">
              <w:rPr>
                <w:color w:val="000000" w:themeColor="text1"/>
              </w:rPr>
              <w:t xml:space="preserve"> devítilistou a </w:t>
            </w:r>
            <w:proofErr w:type="spellStart"/>
            <w:r w:rsidRPr="007D404D">
              <w:rPr>
                <w:color w:val="000000" w:themeColor="text1"/>
              </w:rPr>
              <w:t>bikové</w:t>
            </w:r>
            <w:proofErr w:type="spellEnd"/>
            <w:r w:rsidRPr="007D404D">
              <w:rPr>
                <w:color w:val="000000" w:themeColor="text1"/>
              </w:rPr>
              <w:t xml:space="preserve"> bučiny. Celý okrsek se nachází ve čtvrtém – bukovém lesním vegetačním stupni.</w:t>
            </w:r>
          </w:p>
          <w:p w:rsidR="0045433E" w:rsidRPr="00110F9F" w:rsidRDefault="007D404D" w:rsidP="007D404D">
            <w:pPr>
              <w:jc w:val="both"/>
              <w:rPr>
                <w:color w:val="000000" w:themeColor="text1"/>
              </w:rPr>
            </w:pPr>
            <w:r w:rsidRPr="007D404D">
              <w:rPr>
                <w:color w:val="000000" w:themeColor="text1"/>
              </w:rPr>
              <w:t>V případě realizace záborů pozemků určených k plnění funkce lesa a vymezování nových zastavitelných ploch je doporučeno vymezovat tyto plochy takovým způsobem, aby docházelo k co nejnižší fragmentaci lesních porostů – pozemků určených k plnění funkce lesa. Důležité je především zamezit vzniku podměrečných ploch, které nejsou z hlediska dalšího hospodaření účelně využitelné a zároveň představují potenciální riziko z hlediska snížení jejich ekologické hodnoty.</w:t>
            </w:r>
          </w:p>
        </w:tc>
      </w:tr>
      <w:tr w:rsidR="0045433E" w:rsidTr="0045433E">
        <w:trPr>
          <w:trHeight w:val="574"/>
        </w:trPr>
        <w:tc>
          <w:tcPr>
            <w:tcW w:w="2659" w:type="dxa"/>
            <w:tcBorders>
              <w:left w:val="single" w:sz="12" w:space="0" w:color="auto"/>
            </w:tcBorders>
            <w:vAlign w:val="center"/>
          </w:tcPr>
          <w:p w:rsidR="0045433E" w:rsidRPr="0045433E" w:rsidRDefault="0045433E" w:rsidP="00650D28">
            <w:pPr>
              <w:rPr>
                <w:b/>
                <w:color w:val="000000" w:themeColor="text1"/>
                <w:sz w:val="24"/>
                <w:szCs w:val="24"/>
              </w:rPr>
            </w:pPr>
            <w:r w:rsidRPr="0045433E">
              <w:rPr>
                <w:b/>
                <w:color w:val="000000" w:themeColor="text1"/>
                <w:sz w:val="24"/>
                <w:szCs w:val="24"/>
              </w:rPr>
              <w:lastRenderedPageBreak/>
              <w:t>Podmínky pro zlepšení biodiverzity a ekologické stability</w:t>
            </w:r>
          </w:p>
        </w:tc>
        <w:tc>
          <w:tcPr>
            <w:tcW w:w="7630" w:type="dxa"/>
            <w:tcBorders>
              <w:right w:val="single" w:sz="12" w:space="0" w:color="auto"/>
            </w:tcBorders>
            <w:vAlign w:val="center"/>
          </w:tcPr>
          <w:p w:rsidR="007D404D" w:rsidRPr="007D404D" w:rsidRDefault="007D404D" w:rsidP="007D404D">
            <w:pPr>
              <w:jc w:val="both"/>
              <w:rPr>
                <w:color w:val="000000" w:themeColor="text1"/>
              </w:rPr>
            </w:pPr>
            <w:r w:rsidRPr="007D404D">
              <w:rPr>
                <w:color w:val="000000" w:themeColor="text1"/>
              </w:rPr>
              <w:t xml:space="preserve">Jedná se území ekologicky relativně málo stabilní. Z hlediska fragmentace je málo fragmentovaným územím východní polovina okrsku mimo zastavěné území Police n. M.. Převážná část okrsku mimo zastavěné území sídla spadá do jádrové zóny Biotopu vybraných zvláště chráněných druhů velkých </w:t>
            </w:r>
            <w:proofErr w:type="gramStart"/>
            <w:r w:rsidRPr="007D404D">
              <w:rPr>
                <w:color w:val="000000" w:themeColor="text1"/>
              </w:rPr>
              <w:t>savců</w:t>
            </w:r>
            <w:proofErr w:type="gramEnd"/>
            <w:r w:rsidRPr="007D404D">
              <w:rPr>
                <w:color w:val="000000" w:themeColor="text1"/>
              </w:rPr>
              <w:t xml:space="preserve">- </w:t>
            </w:r>
            <w:proofErr w:type="gramStart"/>
            <w:r w:rsidRPr="007D404D">
              <w:rPr>
                <w:color w:val="000000" w:themeColor="text1"/>
              </w:rPr>
              <w:t>zajistit</w:t>
            </w:r>
            <w:proofErr w:type="gramEnd"/>
            <w:r w:rsidRPr="007D404D">
              <w:rPr>
                <w:color w:val="000000" w:themeColor="text1"/>
              </w:rPr>
              <w:t xml:space="preserve"> nezastavitelnost krajiny mimo dostavbu stávajících sídel.</w:t>
            </w:r>
          </w:p>
          <w:p w:rsidR="007D404D" w:rsidRPr="007D404D" w:rsidRDefault="007D404D" w:rsidP="007D404D">
            <w:pPr>
              <w:jc w:val="both"/>
              <w:rPr>
                <w:color w:val="000000" w:themeColor="text1"/>
              </w:rPr>
            </w:pPr>
            <w:r w:rsidRPr="007D404D">
              <w:rPr>
                <w:color w:val="000000" w:themeColor="text1"/>
              </w:rPr>
              <w:t>Realizovat navržené lokální biokoridory a biocentra ÚSES – V rámci ÚPD tyto prvky dlouhodobě stabilizovat a připravit k realizaci jako VPO.</w:t>
            </w:r>
          </w:p>
          <w:p w:rsidR="007D404D" w:rsidRPr="007D404D" w:rsidRDefault="007D404D" w:rsidP="007D404D">
            <w:pPr>
              <w:jc w:val="both"/>
              <w:rPr>
                <w:color w:val="000000" w:themeColor="text1"/>
              </w:rPr>
            </w:pPr>
            <w:r w:rsidRPr="007D404D">
              <w:rPr>
                <w:color w:val="000000" w:themeColor="text1"/>
              </w:rPr>
              <w:t>Vymezení nezastavitelnosti ploch pro realizaci interakčních prvků ÚSES – s ohledem na další krajinotvorné funkce (viz protierozní ochrana a zlepšení vodního režimu).</w:t>
            </w:r>
          </w:p>
          <w:p w:rsidR="0045433E" w:rsidRPr="00110F9F" w:rsidRDefault="007D404D" w:rsidP="007D404D">
            <w:pPr>
              <w:jc w:val="both"/>
              <w:rPr>
                <w:color w:val="000000" w:themeColor="text1"/>
              </w:rPr>
            </w:pPr>
            <w:r w:rsidRPr="007D404D">
              <w:rPr>
                <w:color w:val="000000" w:themeColor="text1"/>
              </w:rPr>
              <w:t>Stávající aleje a stromořadí doprovázející silniční komunikace a polní cesty udržovat a dosazovat.</w:t>
            </w:r>
          </w:p>
        </w:tc>
      </w:tr>
      <w:tr w:rsidR="0045433E" w:rsidTr="00650D28">
        <w:trPr>
          <w:trHeight w:val="574"/>
        </w:trPr>
        <w:tc>
          <w:tcPr>
            <w:tcW w:w="2659" w:type="dxa"/>
            <w:tcBorders>
              <w:left w:val="single" w:sz="12" w:space="0" w:color="auto"/>
              <w:bottom w:val="single" w:sz="12" w:space="0" w:color="auto"/>
            </w:tcBorders>
            <w:vAlign w:val="center"/>
          </w:tcPr>
          <w:p w:rsidR="0045433E" w:rsidRPr="0045433E" w:rsidRDefault="0045433E" w:rsidP="00650D28">
            <w:pPr>
              <w:rPr>
                <w:b/>
                <w:color w:val="000000" w:themeColor="text1"/>
                <w:sz w:val="24"/>
                <w:szCs w:val="24"/>
              </w:rPr>
            </w:pPr>
            <w:r w:rsidRPr="0045433E">
              <w:rPr>
                <w:b/>
                <w:color w:val="000000" w:themeColor="text1"/>
                <w:sz w:val="24"/>
                <w:szCs w:val="24"/>
              </w:rPr>
              <w:t xml:space="preserve">Podmínky pro využití </w:t>
            </w:r>
            <w:proofErr w:type="spellStart"/>
            <w:r w:rsidRPr="0045433E">
              <w:rPr>
                <w:b/>
                <w:color w:val="000000" w:themeColor="text1"/>
                <w:sz w:val="24"/>
                <w:szCs w:val="24"/>
              </w:rPr>
              <w:t>brownfields</w:t>
            </w:r>
            <w:proofErr w:type="spellEnd"/>
            <w:r w:rsidRPr="0045433E">
              <w:rPr>
                <w:b/>
                <w:color w:val="000000" w:themeColor="text1"/>
                <w:sz w:val="24"/>
                <w:szCs w:val="24"/>
              </w:rPr>
              <w:t xml:space="preserve"> a míst se zvýšenou ekologickou zátěží</w:t>
            </w:r>
          </w:p>
        </w:tc>
        <w:tc>
          <w:tcPr>
            <w:tcW w:w="7630" w:type="dxa"/>
            <w:tcBorders>
              <w:bottom w:val="single" w:sz="12" w:space="0" w:color="auto"/>
              <w:right w:val="single" w:sz="12" w:space="0" w:color="auto"/>
            </w:tcBorders>
            <w:vAlign w:val="center"/>
          </w:tcPr>
          <w:p w:rsidR="007D404D" w:rsidRPr="007D404D" w:rsidRDefault="007D404D" w:rsidP="007D404D">
            <w:pPr>
              <w:jc w:val="both"/>
              <w:rPr>
                <w:color w:val="000000" w:themeColor="text1"/>
              </w:rPr>
            </w:pPr>
            <w:r w:rsidRPr="007D404D">
              <w:rPr>
                <w:color w:val="000000" w:themeColor="text1"/>
              </w:rPr>
              <w:t xml:space="preserve">V platné ÚPD je plánována transformace bývalých zemědělských areálů drůbežárny Pod </w:t>
            </w:r>
            <w:proofErr w:type="spellStart"/>
            <w:r w:rsidRPr="007D404D">
              <w:rPr>
                <w:color w:val="000000" w:themeColor="text1"/>
              </w:rPr>
              <w:t>Klůčkem</w:t>
            </w:r>
            <w:proofErr w:type="spellEnd"/>
            <w:r w:rsidRPr="007D404D">
              <w:rPr>
                <w:color w:val="000000" w:themeColor="text1"/>
              </w:rPr>
              <w:t xml:space="preserve"> a Bělská, a zahradnictví u kláštera – vše v katastru Velká </w:t>
            </w:r>
            <w:proofErr w:type="spellStart"/>
            <w:r w:rsidRPr="007D404D">
              <w:rPr>
                <w:color w:val="000000" w:themeColor="text1"/>
              </w:rPr>
              <w:t>Ledhuje</w:t>
            </w:r>
            <w:proofErr w:type="spellEnd"/>
            <w:r w:rsidRPr="007D404D">
              <w:rPr>
                <w:color w:val="000000" w:themeColor="text1"/>
              </w:rPr>
              <w:t>, ve prospěch území funkčně smíšených.</w:t>
            </w:r>
          </w:p>
          <w:p w:rsidR="0045433E" w:rsidRPr="00110F9F" w:rsidRDefault="007D404D" w:rsidP="007D404D">
            <w:pPr>
              <w:jc w:val="both"/>
              <w:rPr>
                <w:color w:val="000000" w:themeColor="text1"/>
              </w:rPr>
            </w:pPr>
            <w:r w:rsidRPr="007D404D">
              <w:rPr>
                <w:color w:val="000000" w:themeColor="text1"/>
              </w:rPr>
              <w:t xml:space="preserve">V okrsku lze dle ÚAP ORP Náchod identifikovat 3 staré ekologické zátěže. V kontaminované lokalitě ČEZ Distribuce, a.s. v k. </w:t>
            </w:r>
            <w:proofErr w:type="spellStart"/>
            <w:r w:rsidRPr="007D404D">
              <w:rPr>
                <w:color w:val="000000" w:themeColor="text1"/>
              </w:rPr>
              <w:t>ú.</w:t>
            </w:r>
            <w:proofErr w:type="spellEnd"/>
            <w:r w:rsidRPr="007D404D">
              <w:rPr>
                <w:color w:val="000000" w:themeColor="text1"/>
              </w:rPr>
              <w:t xml:space="preserve"> Velká </w:t>
            </w:r>
            <w:proofErr w:type="spellStart"/>
            <w:r w:rsidRPr="007D404D">
              <w:rPr>
                <w:color w:val="000000" w:themeColor="text1"/>
              </w:rPr>
              <w:t>Ledhuje</w:t>
            </w:r>
            <w:proofErr w:type="spellEnd"/>
            <w:r w:rsidRPr="007D404D">
              <w:rPr>
                <w:color w:val="000000" w:themeColor="text1"/>
              </w:rPr>
              <w:t xml:space="preserve"> představují potenciální riziko transformátorové oleje jako náplň technologických zařízení. V k. </w:t>
            </w:r>
            <w:proofErr w:type="spellStart"/>
            <w:r w:rsidRPr="007D404D">
              <w:rPr>
                <w:color w:val="000000" w:themeColor="text1"/>
              </w:rPr>
              <w:t>ú.</w:t>
            </w:r>
            <w:proofErr w:type="spellEnd"/>
            <w:r w:rsidRPr="007D404D">
              <w:rPr>
                <w:color w:val="000000" w:themeColor="text1"/>
              </w:rPr>
              <w:t xml:space="preserve"> Žďár nad Metují se jedná o skládky Police nad Metují a Žďár nad Metují. Uvedené lokality je doporučeno konkrétněji prověřit. Před vymezením nových funkčních ploch v těchto územích je doporučeno výše uvedené lokality konkrétněji prověřit tak, aby nemohlo v rámci nového funkčního využití dojít k nepříznivému ovlivnění životního prostředí nebo lidského zdraví.</w:t>
            </w:r>
          </w:p>
        </w:tc>
      </w:tr>
    </w:tbl>
    <w:p w:rsidR="0045433E" w:rsidRDefault="001838A2" w:rsidP="001838A2">
      <w:pPr>
        <w:tabs>
          <w:tab w:val="left" w:pos="3330"/>
        </w:tabs>
        <w:rPr>
          <w:b/>
          <w:color w:val="FFFFFF" w:themeColor="background1"/>
        </w:rPr>
      </w:pPr>
      <w:r>
        <w:rPr>
          <w:b/>
          <w:color w:val="FFFFFF" w:themeColor="background1"/>
        </w:rPr>
        <w:tab/>
      </w:r>
    </w:p>
    <w:p w:rsidR="0045433E" w:rsidRDefault="0045433E" w:rsidP="0045433E">
      <w:pPr>
        <w:shd w:val="clear" w:color="auto" w:fill="309030"/>
        <w:tabs>
          <w:tab w:val="center" w:pos="4536"/>
          <w:tab w:val="left" w:pos="7980"/>
        </w:tabs>
        <w:spacing w:after="120"/>
        <w:ind w:left="-567" w:right="-567"/>
        <w:rPr>
          <w:b/>
          <w:color w:val="FFFFFF" w:themeColor="background1"/>
          <w:sz w:val="36"/>
        </w:rPr>
      </w:pPr>
      <w:r w:rsidRPr="008504A8">
        <w:rPr>
          <w:b/>
          <w:color w:val="FFFFFF" w:themeColor="background1"/>
          <w:sz w:val="36"/>
        </w:rPr>
        <w:tab/>
      </w:r>
      <w:r>
        <w:rPr>
          <w:b/>
          <w:color w:val="FFFFFF" w:themeColor="background1"/>
          <w:sz w:val="36"/>
        </w:rPr>
        <w:t>RÁMCOVÁ DOPORUČENÍ PRO OPATŘENÍ</w:t>
      </w:r>
    </w:p>
    <w:p w:rsidR="0045433E" w:rsidRPr="008504A8" w:rsidRDefault="0045433E" w:rsidP="0045433E">
      <w:pPr>
        <w:shd w:val="clear" w:color="auto" w:fill="309030"/>
        <w:tabs>
          <w:tab w:val="center" w:pos="4536"/>
          <w:tab w:val="left" w:pos="7980"/>
        </w:tabs>
        <w:spacing w:after="120"/>
        <w:ind w:left="-567" w:right="-567"/>
        <w:jc w:val="center"/>
        <w:rPr>
          <w:b/>
          <w:color w:val="FFFFFF" w:themeColor="background1"/>
          <w:sz w:val="32"/>
        </w:rPr>
      </w:pPr>
      <w:r>
        <w:rPr>
          <w:b/>
          <w:color w:val="FFFFFF" w:themeColor="background1"/>
          <w:sz w:val="32"/>
        </w:rPr>
        <w:t>(VEŘEJNÁ SPRÁVA, SPRÁVCI ÚZEMÍ, VLASTNÍCI)</w:t>
      </w:r>
    </w:p>
    <w:tbl>
      <w:tblPr>
        <w:tblStyle w:val="Mkatabulky"/>
        <w:tblpPr w:leftFromText="141" w:rightFromText="141" w:vertAnchor="text" w:horzAnchor="margin" w:tblpXSpec="center" w:tblpY="143"/>
        <w:tblW w:w="10289"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2659"/>
        <w:gridCol w:w="7630"/>
      </w:tblGrid>
      <w:tr w:rsidR="0045433E" w:rsidTr="0045433E">
        <w:trPr>
          <w:trHeight w:val="513"/>
        </w:trPr>
        <w:tc>
          <w:tcPr>
            <w:tcW w:w="2659" w:type="dxa"/>
            <w:vAlign w:val="center"/>
          </w:tcPr>
          <w:p w:rsidR="0045433E" w:rsidRPr="0045433E" w:rsidRDefault="0045433E" w:rsidP="00650D28">
            <w:pPr>
              <w:rPr>
                <w:b/>
                <w:color w:val="000000" w:themeColor="text1"/>
                <w:sz w:val="24"/>
                <w:szCs w:val="24"/>
              </w:rPr>
            </w:pPr>
            <w:r w:rsidRPr="0045433E">
              <w:rPr>
                <w:b/>
                <w:color w:val="000000" w:themeColor="text1"/>
                <w:sz w:val="24"/>
                <w:szCs w:val="24"/>
              </w:rPr>
              <w:t>Doporučení pro zlepšení vodního režimu</w:t>
            </w:r>
          </w:p>
        </w:tc>
        <w:tc>
          <w:tcPr>
            <w:tcW w:w="7630" w:type="dxa"/>
            <w:vAlign w:val="center"/>
          </w:tcPr>
          <w:p w:rsidR="007D404D" w:rsidRPr="007D404D" w:rsidRDefault="007D404D" w:rsidP="007D404D">
            <w:pPr>
              <w:jc w:val="both"/>
              <w:rPr>
                <w:color w:val="000000" w:themeColor="text1"/>
              </w:rPr>
            </w:pPr>
            <w:r w:rsidRPr="007D404D">
              <w:rPr>
                <w:color w:val="000000" w:themeColor="text1"/>
              </w:rPr>
              <w:t xml:space="preserve">Zajistit ochranu fungující retence v nivách toků mimo zastavěné území a dále podpořit PBPO snížením kapacity koryta revitalizací a formou zvýšení kapacity rozlivů do údolní nivy, které se podílí na transformaci povodňových průtoků. V rámci zastavěného území vhodně kombinovat opatření PBPO (složený profil se stěhovavou </w:t>
            </w:r>
            <w:proofErr w:type="gramStart"/>
            <w:r w:rsidRPr="007D404D">
              <w:rPr>
                <w:color w:val="000000" w:themeColor="text1"/>
              </w:rPr>
              <w:t>kynetou</w:t>
            </w:r>
            <w:proofErr w:type="gramEnd"/>
            <w:r w:rsidRPr="007D404D">
              <w:rPr>
                <w:color w:val="000000" w:themeColor="text1"/>
              </w:rPr>
              <w:t xml:space="preserve"> - </w:t>
            </w:r>
            <w:proofErr w:type="gramStart"/>
            <w:r w:rsidRPr="007D404D">
              <w:rPr>
                <w:color w:val="000000" w:themeColor="text1"/>
              </w:rPr>
              <w:t>revitalizovaným</w:t>
            </w:r>
            <w:proofErr w:type="gramEnd"/>
            <w:r w:rsidRPr="007D404D">
              <w:rPr>
                <w:color w:val="000000" w:themeColor="text1"/>
              </w:rPr>
              <w:t xml:space="preserve"> korytem) + technická PPO.</w:t>
            </w:r>
          </w:p>
          <w:p w:rsidR="007D404D" w:rsidRPr="007D404D" w:rsidRDefault="007D404D" w:rsidP="007D404D">
            <w:pPr>
              <w:jc w:val="both"/>
              <w:rPr>
                <w:color w:val="000000" w:themeColor="text1"/>
              </w:rPr>
            </w:pPr>
            <w:r w:rsidRPr="007D404D">
              <w:rPr>
                <w:color w:val="000000" w:themeColor="text1"/>
              </w:rPr>
              <w:t>Na plochách polí a trvalých travních porostů zvážit funkčnost a význam starých melioračních investic, které jsou v mnoha případech již kontraproduktivní i pro konvenční zemědělské hospodaření. Cílem je přinést do ploch zemědělské krajiny plochy mokřadů, tůní a revitalizovaných drobných vodních toků či historických melioračních struh sloužících ke zpomalení odtoku.</w:t>
            </w:r>
          </w:p>
          <w:p w:rsidR="0045433E" w:rsidRPr="00E04F2D" w:rsidRDefault="007D404D" w:rsidP="007D404D">
            <w:pPr>
              <w:jc w:val="both"/>
              <w:rPr>
                <w:color w:val="000000" w:themeColor="text1"/>
              </w:rPr>
            </w:pPr>
            <w:r w:rsidRPr="007D404D">
              <w:rPr>
                <w:color w:val="000000" w:themeColor="text1"/>
              </w:rPr>
              <w:lastRenderedPageBreak/>
              <w:t xml:space="preserve">Drobný vodní tok v zemědělské krajině „Na </w:t>
            </w:r>
            <w:proofErr w:type="spellStart"/>
            <w:r w:rsidRPr="007D404D">
              <w:rPr>
                <w:color w:val="000000" w:themeColor="text1"/>
              </w:rPr>
              <w:t>Plachě</w:t>
            </w:r>
            <w:proofErr w:type="spellEnd"/>
            <w:r w:rsidRPr="007D404D">
              <w:rPr>
                <w:color w:val="000000" w:themeColor="text1"/>
              </w:rPr>
              <w:t>“ revitalizovat včetně navazující historické meliorační strouhy. V místě realizovat drobné průtočné tůně/mokřady (pravděpodobně periodické).</w:t>
            </w:r>
          </w:p>
        </w:tc>
      </w:tr>
      <w:tr w:rsidR="0045433E" w:rsidTr="0045433E">
        <w:trPr>
          <w:trHeight w:val="493"/>
        </w:trPr>
        <w:tc>
          <w:tcPr>
            <w:tcW w:w="2659" w:type="dxa"/>
            <w:vAlign w:val="center"/>
          </w:tcPr>
          <w:p w:rsidR="0045433E" w:rsidRPr="00E04F2D" w:rsidRDefault="0045433E" w:rsidP="0045433E">
            <w:pPr>
              <w:rPr>
                <w:b/>
                <w:color w:val="000000" w:themeColor="text1"/>
                <w:sz w:val="24"/>
                <w:szCs w:val="24"/>
              </w:rPr>
            </w:pPr>
            <w:r w:rsidRPr="0045433E">
              <w:rPr>
                <w:b/>
                <w:color w:val="000000" w:themeColor="text1"/>
                <w:sz w:val="24"/>
                <w:szCs w:val="24"/>
              </w:rPr>
              <w:lastRenderedPageBreak/>
              <w:t xml:space="preserve">Doporučení pro zemědělství </w:t>
            </w:r>
          </w:p>
        </w:tc>
        <w:tc>
          <w:tcPr>
            <w:tcW w:w="7630" w:type="dxa"/>
            <w:vAlign w:val="center"/>
          </w:tcPr>
          <w:p w:rsidR="007D404D" w:rsidRPr="007D404D" w:rsidRDefault="007D404D" w:rsidP="007D404D">
            <w:pPr>
              <w:spacing w:after="120"/>
              <w:jc w:val="both"/>
            </w:pPr>
            <w:r w:rsidRPr="007D404D">
              <w:t xml:space="preserve">Na základě výsledků analytické části týkající se zemědělského půdního fondu v zájmovém okrsku lze konstatovat, že lze u řady pozemků v tomto okrsku identifikovat vysoké ohrožení vodní erozí. V rámci tohoto okrsku je doporučeno klást důraz na dodržování pravidel protierozní ochrany, především z hlediska organizačních a agrotechnických protierozních opatření, případně upřednostnění provedení komplexních pozemkových úprav v rámci ORP Náchod. Doporučeno je rovněž zvyšovat heterogenitu krajiny doplňováním krajinné zeleně. </w:t>
            </w:r>
          </w:p>
          <w:p w:rsidR="007D404D" w:rsidRPr="007D404D" w:rsidRDefault="007D404D" w:rsidP="007D404D">
            <w:pPr>
              <w:spacing w:after="120"/>
              <w:jc w:val="both"/>
            </w:pPr>
            <w:r w:rsidRPr="007D404D">
              <w:t xml:space="preserve">Jako nejproblematičtější katastrální území se v rámci tohoto okrsku jeví k. </w:t>
            </w:r>
            <w:proofErr w:type="spellStart"/>
            <w:r w:rsidRPr="007D404D">
              <w:t>ú.</w:t>
            </w:r>
            <w:proofErr w:type="spellEnd"/>
            <w:r w:rsidRPr="007D404D">
              <w:t xml:space="preserve"> Velká </w:t>
            </w:r>
            <w:proofErr w:type="spellStart"/>
            <w:r w:rsidRPr="007D404D">
              <w:t>Ledhuje</w:t>
            </w:r>
            <w:proofErr w:type="spellEnd"/>
            <w:r w:rsidRPr="007D404D">
              <w:t xml:space="preserve">, které má majoritní podíl na výměře okrsku. V tomto k. </w:t>
            </w:r>
            <w:proofErr w:type="spellStart"/>
            <w:r w:rsidRPr="007D404D">
              <w:t>ú.</w:t>
            </w:r>
            <w:proofErr w:type="spellEnd"/>
            <w:r w:rsidRPr="007D404D">
              <w:t xml:space="preserve"> </w:t>
            </w:r>
            <w:proofErr w:type="gramStart"/>
            <w:r w:rsidRPr="007D404D">
              <w:t>je</w:t>
            </w:r>
            <w:proofErr w:type="gramEnd"/>
            <w:r w:rsidRPr="007D404D">
              <w:t xml:space="preserve"> doporučeno dát maximální prioritu zpracování </w:t>
            </w:r>
            <w:proofErr w:type="spellStart"/>
            <w:r w:rsidRPr="007D404D">
              <w:t>KoPÚ</w:t>
            </w:r>
            <w:proofErr w:type="spellEnd"/>
            <w:r w:rsidRPr="007D404D">
              <w:t xml:space="preserve">. Zpracování </w:t>
            </w:r>
            <w:proofErr w:type="spellStart"/>
            <w:r w:rsidRPr="007D404D">
              <w:t>KoPÚ</w:t>
            </w:r>
            <w:proofErr w:type="spellEnd"/>
            <w:r w:rsidRPr="007D404D">
              <w:t xml:space="preserve"> v tomto katastru by mělo mít nejvyšší prioritu v rámci katastrů na území ORP Náchod. Doporučeno je také v maximální možné míře provádět obdělávání orné půdy po vrstevnici, vyloučení erozně nebezpečných plodin z osevních postupů a realizace dalších organizačních a agrotechnických protierozních opatření. Doporučeno je rovněž členit rozlehlejší půdní bloky na jihu a západě okrsku travnatými pásy (např. jako na severovýchodě okrsku). Doporučeno je také s ohledem na nežádoucí fragmentaci krajiny doplnit dopravní síť, především hierarchicky nižších tříd a polních cest doprovodnou zelení. Na základě analýz vyplývajících z doplňujících průzkumů a rozborů a upřesňujících terénních průzkumů provedených v rámci návrhové části územní studie krajiny je tato opatření doporučeno přednostně realizovat na následujících půdních blocích: 9803/11 (k. </w:t>
            </w:r>
            <w:proofErr w:type="spellStart"/>
            <w:r w:rsidRPr="007D404D">
              <w:t>ú.</w:t>
            </w:r>
            <w:proofErr w:type="spellEnd"/>
            <w:r w:rsidRPr="007D404D">
              <w:t xml:space="preserve"> Žďár nad Metují a Police nad Metují), 7001/13 (k. </w:t>
            </w:r>
            <w:proofErr w:type="spellStart"/>
            <w:r w:rsidRPr="007D404D">
              <w:t>ú.</w:t>
            </w:r>
            <w:proofErr w:type="spellEnd"/>
            <w:r w:rsidRPr="007D404D">
              <w:t xml:space="preserve"> Velká </w:t>
            </w:r>
            <w:proofErr w:type="spellStart"/>
            <w:r w:rsidRPr="007D404D">
              <w:t>Ledhuje</w:t>
            </w:r>
            <w:proofErr w:type="spellEnd"/>
            <w:r w:rsidRPr="007D404D">
              <w:t xml:space="preserve"> a Suchý Důl), 7901/1 (k. </w:t>
            </w:r>
            <w:proofErr w:type="spellStart"/>
            <w:r w:rsidRPr="007D404D">
              <w:t>ú.</w:t>
            </w:r>
            <w:proofErr w:type="spellEnd"/>
            <w:r w:rsidRPr="007D404D">
              <w:t xml:space="preserve"> Velká </w:t>
            </w:r>
            <w:proofErr w:type="spellStart"/>
            <w:r w:rsidRPr="007D404D">
              <w:t>Ledhuje</w:t>
            </w:r>
            <w:proofErr w:type="spellEnd"/>
            <w:r w:rsidRPr="007D404D">
              <w:t xml:space="preserve"> a Suchý Důl), 6104/12 (k. </w:t>
            </w:r>
            <w:proofErr w:type="spellStart"/>
            <w:r w:rsidRPr="007D404D">
              <w:t>ú.</w:t>
            </w:r>
            <w:proofErr w:type="spellEnd"/>
            <w:r w:rsidRPr="007D404D">
              <w:t xml:space="preserve"> Velká </w:t>
            </w:r>
            <w:proofErr w:type="spellStart"/>
            <w:r w:rsidRPr="007D404D">
              <w:t>Ledhuje</w:t>
            </w:r>
            <w:proofErr w:type="spellEnd"/>
            <w:r w:rsidRPr="007D404D">
              <w:t xml:space="preserve"> a Suchý Důl), 9813/4 (k. </w:t>
            </w:r>
            <w:proofErr w:type="spellStart"/>
            <w:r w:rsidRPr="007D404D">
              <w:t>ú.</w:t>
            </w:r>
            <w:proofErr w:type="spellEnd"/>
            <w:r w:rsidRPr="007D404D">
              <w:t xml:space="preserve"> Žďár nad Metují) a 0802/8 (k. </w:t>
            </w:r>
            <w:proofErr w:type="spellStart"/>
            <w:r w:rsidRPr="007D404D">
              <w:t>ú.</w:t>
            </w:r>
            <w:proofErr w:type="spellEnd"/>
            <w:r w:rsidRPr="007D404D">
              <w:t xml:space="preserve"> Žďár nad Metují) s navazujícím půdním blokem 1701/2 (k. </w:t>
            </w:r>
            <w:proofErr w:type="spellStart"/>
            <w:r w:rsidRPr="007D404D">
              <w:t>ú.</w:t>
            </w:r>
            <w:proofErr w:type="spellEnd"/>
            <w:r w:rsidRPr="007D404D">
              <w:t xml:space="preserve"> Žďár nad Metují a Česká Metuje), který již leží mimo řešený krajinný okrsek.</w:t>
            </w:r>
          </w:p>
          <w:p w:rsidR="007D404D" w:rsidRPr="007D404D" w:rsidRDefault="007D404D" w:rsidP="007D404D">
            <w:pPr>
              <w:spacing w:after="120"/>
              <w:jc w:val="both"/>
            </w:pPr>
            <w:r w:rsidRPr="007D404D">
              <w:t xml:space="preserve">Zaměřit se na zpracování </w:t>
            </w:r>
            <w:proofErr w:type="spellStart"/>
            <w:r w:rsidRPr="007D404D">
              <w:t>KoPÚ</w:t>
            </w:r>
            <w:proofErr w:type="spellEnd"/>
            <w:r w:rsidRPr="007D404D">
              <w:t xml:space="preserve"> je doporučeno zaměřit se také v rámci k. </w:t>
            </w:r>
            <w:proofErr w:type="spellStart"/>
            <w:r w:rsidRPr="007D404D">
              <w:t>ú.</w:t>
            </w:r>
            <w:proofErr w:type="spellEnd"/>
            <w:r w:rsidRPr="007D404D">
              <w:t xml:space="preserve"> Žďár nad Metují.</w:t>
            </w:r>
          </w:p>
          <w:p w:rsidR="007D404D" w:rsidRPr="007D404D" w:rsidRDefault="007D404D" w:rsidP="007D404D">
            <w:pPr>
              <w:spacing w:after="120"/>
              <w:jc w:val="both"/>
            </w:pPr>
            <w:r w:rsidRPr="007D404D">
              <w:t>Celá plocha okrsku se nachází ve III. zóně CHKO Broumovsko. Hospodaření v okrsku je tedy nutno podřídit požadavkům ochrany přírody a krajiny. Požadavky pro hospodaření ve III. zóně CHKO s akcentem na protierozní ochranu jsou uvedeny níže:</w:t>
            </w:r>
          </w:p>
          <w:p w:rsidR="007D404D" w:rsidRPr="007D404D" w:rsidRDefault="007D404D" w:rsidP="007D404D">
            <w:pPr>
              <w:pStyle w:val="Odstavecseseznamem"/>
              <w:numPr>
                <w:ilvl w:val="0"/>
                <w:numId w:val="4"/>
              </w:numPr>
              <w:spacing w:after="120"/>
              <w:jc w:val="both"/>
            </w:pPr>
            <w:r w:rsidRPr="007D404D">
              <w:t>Zachovávat stávající funkci luk a pastvin, jejich přeměna na ornou půdu je možná pouze ve výjimečných případech,</w:t>
            </w:r>
          </w:p>
          <w:p w:rsidR="007D404D" w:rsidRPr="007D404D" w:rsidRDefault="007D404D" w:rsidP="007D404D">
            <w:pPr>
              <w:pStyle w:val="Odstavecseseznamem"/>
              <w:numPr>
                <w:ilvl w:val="0"/>
                <w:numId w:val="4"/>
              </w:numPr>
              <w:spacing w:after="120"/>
              <w:jc w:val="both"/>
            </w:pPr>
            <w:r w:rsidRPr="007D404D">
              <w:t>pastvu provádět v souladu s ekologickou únosností pozemků, tzn. nepřekračovat výši přípustného stavu zvířat, aby nedocházelo k ohrožení pozemků erozí,</w:t>
            </w:r>
          </w:p>
          <w:p w:rsidR="007D404D" w:rsidRPr="007D404D" w:rsidRDefault="007D404D" w:rsidP="007D404D">
            <w:pPr>
              <w:pStyle w:val="Odstavecseseznamem"/>
              <w:numPr>
                <w:ilvl w:val="0"/>
                <w:numId w:val="4"/>
              </w:numPr>
              <w:spacing w:after="120"/>
              <w:jc w:val="both"/>
            </w:pPr>
            <w:r w:rsidRPr="007D404D">
              <w:t xml:space="preserve">diverzifikovat biotopy v krajině, zejména zachovat křovinné biotopy, remízy, lesní lemy, meze, </w:t>
            </w:r>
          </w:p>
          <w:p w:rsidR="007D404D" w:rsidRPr="007D404D" w:rsidRDefault="007D404D" w:rsidP="007D404D">
            <w:pPr>
              <w:pStyle w:val="Odstavecseseznamem"/>
              <w:numPr>
                <w:ilvl w:val="0"/>
                <w:numId w:val="4"/>
              </w:numPr>
              <w:spacing w:after="120"/>
              <w:jc w:val="both"/>
            </w:pPr>
            <w:r w:rsidRPr="007D404D">
              <w:t>podél vodních toků zachovat pruh TTP minimálně v šířce 5–10 m podle erozního ohrožení</w:t>
            </w:r>
            <w:r w:rsidR="0057179F">
              <w:t>,</w:t>
            </w:r>
            <w:r w:rsidR="0057179F" w:rsidRPr="005F5485">
              <w:t xml:space="preserve"> resp. v celé šíři funkční nivy nebo prvku ÚSES.</w:t>
            </w:r>
          </w:p>
          <w:p w:rsidR="0045433E" w:rsidRPr="00872EF6" w:rsidRDefault="007D404D" w:rsidP="007D404D">
            <w:pPr>
              <w:rPr>
                <w:color w:val="000000" w:themeColor="text1"/>
              </w:rPr>
            </w:pPr>
            <w:r w:rsidRPr="007D404D">
              <w:t>Z hlediska požadavků na realizaci podrobnějších protierozních opatření byla v rámci okrsku identifikována řada půdních bloků, u kterých je doporučeno provést zatravnění nebo technické protierozní opatření. Tyto půdní bloky jsou zřejmé z mapových příloh územní studie krajiny.</w:t>
            </w:r>
          </w:p>
        </w:tc>
      </w:tr>
      <w:tr w:rsidR="0045433E" w:rsidTr="0045433E">
        <w:trPr>
          <w:trHeight w:val="773"/>
        </w:trPr>
        <w:tc>
          <w:tcPr>
            <w:tcW w:w="2659" w:type="dxa"/>
            <w:vAlign w:val="center"/>
          </w:tcPr>
          <w:p w:rsidR="0045433E" w:rsidRPr="00E04F2D" w:rsidRDefault="0045433E" w:rsidP="00650D28">
            <w:pPr>
              <w:rPr>
                <w:b/>
                <w:color w:val="000000" w:themeColor="text1"/>
                <w:sz w:val="24"/>
                <w:szCs w:val="24"/>
              </w:rPr>
            </w:pPr>
            <w:r w:rsidRPr="0045433E">
              <w:rPr>
                <w:b/>
                <w:color w:val="000000" w:themeColor="text1"/>
                <w:sz w:val="24"/>
                <w:szCs w:val="24"/>
              </w:rPr>
              <w:lastRenderedPageBreak/>
              <w:t>Doporučení pro lesní hospodářství</w:t>
            </w:r>
          </w:p>
        </w:tc>
        <w:tc>
          <w:tcPr>
            <w:tcW w:w="7630" w:type="dxa"/>
            <w:vAlign w:val="center"/>
          </w:tcPr>
          <w:p w:rsidR="007D404D" w:rsidRPr="007D404D" w:rsidRDefault="007D404D" w:rsidP="007D404D">
            <w:pPr>
              <w:jc w:val="both"/>
              <w:rPr>
                <w:color w:val="000000" w:themeColor="text1"/>
              </w:rPr>
            </w:pPr>
            <w:r w:rsidRPr="007D404D">
              <w:rPr>
                <w:color w:val="000000" w:themeColor="text1"/>
              </w:rPr>
              <w:t>Vzhledem ke skutečnosti, že dominantní část okrsku zasahuje do III. zóny CHKO Broumovsko, je nutno podřídit hospodaření v lesních porostech požadavkům ochrany přírody a krajiny. Požadavky na hospodaření v jednotlivých zónách jsou uvedeny v bodech níže:</w:t>
            </w:r>
          </w:p>
          <w:p w:rsidR="007D404D" w:rsidRPr="007D404D" w:rsidRDefault="007D404D" w:rsidP="007D404D">
            <w:pPr>
              <w:jc w:val="both"/>
              <w:rPr>
                <w:color w:val="000000" w:themeColor="text1"/>
              </w:rPr>
            </w:pPr>
            <w:r w:rsidRPr="007D404D">
              <w:rPr>
                <w:color w:val="000000" w:themeColor="text1"/>
              </w:rPr>
              <w:t>Ve III. zóně budou lesy obhospodařovány běžným způsobem. Budou pěstovány porosty produkčně významných geograficky původních druhů, zejména smrk ztepilý, borovice lesní, buk lesní s příměsí dalších stanovištně původních druhů zajišťující jejich větší odolnost proti kalamitám a ekologickou stabilitu. Porostní skladba i struktura bude zjednodušená. V závislosti na ekologických nárocích dřevin a stanovištních podmínkách se bude uplatňovat přirozená i umělá obnova.</w:t>
            </w:r>
          </w:p>
          <w:p w:rsidR="0045433E" w:rsidRPr="00E04F2D" w:rsidRDefault="007D404D" w:rsidP="007D404D">
            <w:pPr>
              <w:jc w:val="both"/>
              <w:rPr>
                <w:color w:val="000000" w:themeColor="text1"/>
              </w:rPr>
            </w:pPr>
            <w:r w:rsidRPr="007D404D">
              <w:rPr>
                <w:color w:val="000000" w:themeColor="text1"/>
              </w:rPr>
              <w:t>Z hlediska těžebně-dopravních technologií bylo v rámci okrsku identifikováno několik porostů, ve kterých je doporučeno aplikovat specifické těžebně-dopravní technologie. Tyto lesní porosty jsou zřejmé z mapových příloh územní studie krajiny.</w:t>
            </w:r>
          </w:p>
        </w:tc>
      </w:tr>
      <w:tr w:rsidR="0045433E" w:rsidTr="0045433E">
        <w:trPr>
          <w:trHeight w:val="574"/>
        </w:trPr>
        <w:tc>
          <w:tcPr>
            <w:tcW w:w="2659" w:type="dxa"/>
            <w:vAlign w:val="center"/>
          </w:tcPr>
          <w:p w:rsidR="0045433E" w:rsidRPr="00E04F2D" w:rsidRDefault="0045433E" w:rsidP="00650D28">
            <w:pPr>
              <w:rPr>
                <w:b/>
                <w:color w:val="000000" w:themeColor="text1"/>
                <w:sz w:val="24"/>
                <w:szCs w:val="24"/>
              </w:rPr>
            </w:pPr>
            <w:r w:rsidRPr="0045433E">
              <w:rPr>
                <w:b/>
                <w:color w:val="000000" w:themeColor="text1"/>
                <w:sz w:val="24"/>
                <w:szCs w:val="24"/>
              </w:rPr>
              <w:t>Doporučení pro tvorbu ekologicky stabilní krajiny</w:t>
            </w:r>
          </w:p>
        </w:tc>
        <w:tc>
          <w:tcPr>
            <w:tcW w:w="7630" w:type="dxa"/>
            <w:vAlign w:val="center"/>
          </w:tcPr>
          <w:p w:rsidR="007D404D" w:rsidRPr="007D404D" w:rsidRDefault="007D404D" w:rsidP="007D404D">
            <w:pPr>
              <w:jc w:val="both"/>
              <w:rPr>
                <w:color w:val="000000" w:themeColor="text1"/>
              </w:rPr>
            </w:pPr>
            <w:r w:rsidRPr="007D404D">
              <w:rPr>
                <w:color w:val="000000" w:themeColor="text1"/>
              </w:rPr>
              <w:t>Sávající aleje a stromořadí doprovázející polní cesty udržovat a dosazovat. V lokalitě je celá řada míst pro novou výsadbu na pomezí půdních bloků a podél stávajících i historických polních cest.</w:t>
            </w:r>
          </w:p>
          <w:p w:rsidR="007D404D" w:rsidRPr="007D404D" w:rsidRDefault="007D404D" w:rsidP="007D404D">
            <w:pPr>
              <w:jc w:val="both"/>
              <w:rPr>
                <w:color w:val="000000" w:themeColor="text1"/>
              </w:rPr>
            </w:pPr>
            <w:r w:rsidRPr="007D404D">
              <w:rPr>
                <w:color w:val="000000" w:themeColor="text1"/>
              </w:rPr>
              <w:t>Pro podporu biodiversity sekat extenzivně využívané travnaté plochy např. „Poldru“ či jiné obecní pozemky mozaikovitě.</w:t>
            </w:r>
          </w:p>
          <w:p w:rsidR="0045433E" w:rsidRPr="00110F9F" w:rsidRDefault="007D404D" w:rsidP="007D404D">
            <w:pPr>
              <w:jc w:val="both"/>
              <w:rPr>
                <w:color w:val="000000" w:themeColor="text1"/>
              </w:rPr>
            </w:pPr>
            <w:r w:rsidRPr="007D404D">
              <w:rPr>
                <w:color w:val="000000" w:themeColor="text1"/>
              </w:rPr>
              <w:t xml:space="preserve">Minimálně formou výsadby stromořadí v rámci zemědělské krajiny je možno vymezit zaniklé části </w:t>
            </w:r>
            <w:proofErr w:type="spellStart"/>
            <w:r w:rsidRPr="007D404D">
              <w:rPr>
                <w:color w:val="000000" w:themeColor="text1"/>
              </w:rPr>
              <w:t>Vambeřické</w:t>
            </w:r>
            <w:proofErr w:type="spellEnd"/>
            <w:r w:rsidRPr="007D404D">
              <w:rPr>
                <w:color w:val="000000" w:themeColor="text1"/>
              </w:rPr>
              <w:t xml:space="preserve"> cesty. Formou solitérní výsadby podpořit a akcentovat dochované drobné sakrální památky.</w:t>
            </w:r>
          </w:p>
        </w:tc>
      </w:tr>
      <w:tr w:rsidR="0045433E" w:rsidTr="0045433E">
        <w:trPr>
          <w:trHeight w:val="574"/>
        </w:trPr>
        <w:tc>
          <w:tcPr>
            <w:tcW w:w="2659" w:type="dxa"/>
            <w:vAlign w:val="center"/>
          </w:tcPr>
          <w:p w:rsidR="0045433E" w:rsidRPr="0045433E" w:rsidRDefault="0045433E" w:rsidP="00650D28">
            <w:pPr>
              <w:rPr>
                <w:b/>
                <w:color w:val="000000" w:themeColor="text1"/>
                <w:sz w:val="24"/>
                <w:szCs w:val="24"/>
              </w:rPr>
            </w:pPr>
            <w:r w:rsidRPr="0045433E">
              <w:rPr>
                <w:b/>
                <w:color w:val="000000" w:themeColor="text1"/>
                <w:sz w:val="24"/>
                <w:szCs w:val="24"/>
              </w:rPr>
              <w:t>Doporučení pro prostupnost krajiny</w:t>
            </w:r>
          </w:p>
        </w:tc>
        <w:tc>
          <w:tcPr>
            <w:tcW w:w="7630" w:type="dxa"/>
            <w:vAlign w:val="center"/>
          </w:tcPr>
          <w:p w:rsidR="007D404D" w:rsidRPr="007D404D" w:rsidRDefault="001F6699" w:rsidP="007D404D">
            <w:pPr>
              <w:jc w:val="both"/>
              <w:rPr>
                <w:color w:val="000000" w:themeColor="text1"/>
              </w:rPr>
            </w:pPr>
            <w:r w:rsidRPr="001F6699">
              <w:rPr>
                <w:color w:val="000000" w:themeColor="text1"/>
              </w:rPr>
              <w:t xml:space="preserve">Migrační prostupnost </w:t>
            </w:r>
            <w:r>
              <w:rPr>
                <w:color w:val="000000" w:themeColor="text1"/>
              </w:rPr>
              <w:t>bioty</w:t>
            </w:r>
            <w:r w:rsidRPr="001F6699">
              <w:rPr>
                <w:color w:val="000000" w:themeColor="text1"/>
              </w:rPr>
              <w:t>:</w:t>
            </w:r>
            <w:r>
              <w:rPr>
                <w:color w:val="000000" w:themeColor="text1"/>
              </w:rPr>
              <w:t xml:space="preserve"> </w:t>
            </w:r>
            <w:r w:rsidR="007D404D">
              <w:t xml:space="preserve"> </w:t>
            </w:r>
            <w:r w:rsidR="007D404D" w:rsidRPr="007D404D">
              <w:rPr>
                <w:color w:val="000000" w:themeColor="text1"/>
              </w:rPr>
              <w:t xml:space="preserve">Pokračovat v monitoringu a transferu obojživelníků při jarní migraci ve dvou úsecích na jih od Police při komunikaci 17. listopadu a Bělská. Migrace z okolní krajiny k rybníkům a mokřadům „Mandžusko“. V případě rekonstrukcí silnic realizovat trvalé opatření. Zajistit prostupnost areálem fy </w:t>
            </w:r>
            <w:proofErr w:type="spellStart"/>
            <w:r w:rsidR="007D404D" w:rsidRPr="007D404D">
              <w:rPr>
                <w:color w:val="000000" w:themeColor="text1"/>
              </w:rPr>
              <w:t>Hauk</w:t>
            </w:r>
            <w:proofErr w:type="spellEnd"/>
            <w:r w:rsidR="007D404D" w:rsidRPr="007D404D">
              <w:rPr>
                <w:color w:val="000000" w:themeColor="text1"/>
              </w:rPr>
              <w:t>.</w:t>
            </w:r>
          </w:p>
          <w:p w:rsidR="0045433E" w:rsidRPr="00110F9F" w:rsidRDefault="007D404D" w:rsidP="007D404D">
            <w:pPr>
              <w:jc w:val="both"/>
              <w:rPr>
                <w:color w:val="000000" w:themeColor="text1"/>
              </w:rPr>
            </w:pPr>
            <w:r w:rsidRPr="007D404D">
              <w:rPr>
                <w:color w:val="000000" w:themeColor="text1"/>
              </w:rPr>
              <w:t xml:space="preserve">Na vodním toku </w:t>
            </w:r>
            <w:proofErr w:type="spellStart"/>
            <w:r w:rsidRPr="007D404D">
              <w:rPr>
                <w:color w:val="000000" w:themeColor="text1"/>
              </w:rPr>
              <w:t>Ledhujky</w:t>
            </w:r>
            <w:proofErr w:type="spellEnd"/>
            <w:r w:rsidRPr="007D404D">
              <w:rPr>
                <w:color w:val="000000" w:themeColor="text1"/>
              </w:rPr>
              <w:t xml:space="preserve"> a </w:t>
            </w:r>
            <w:proofErr w:type="spellStart"/>
            <w:r w:rsidRPr="007D404D">
              <w:rPr>
                <w:color w:val="000000" w:themeColor="text1"/>
              </w:rPr>
              <w:t>Dunajky</w:t>
            </w:r>
            <w:proofErr w:type="spellEnd"/>
            <w:r w:rsidRPr="007D404D">
              <w:rPr>
                <w:color w:val="000000" w:themeColor="text1"/>
              </w:rPr>
              <w:t xml:space="preserve"> se nalézá celá řada migračně neprostupných vodohospodářských objektů – snaha o postupné </w:t>
            </w:r>
            <w:proofErr w:type="spellStart"/>
            <w:r w:rsidRPr="007D404D">
              <w:rPr>
                <w:color w:val="000000" w:themeColor="text1"/>
              </w:rPr>
              <w:t>zprostupnění</w:t>
            </w:r>
            <w:proofErr w:type="spellEnd"/>
            <w:r w:rsidRPr="007D404D">
              <w:rPr>
                <w:color w:val="000000" w:themeColor="text1"/>
              </w:rPr>
              <w:t xml:space="preserve"> toku (kamenné skluzy atp.) správci vodního toku.</w:t>
            </w:r>
          </w:p>
        </w:tc>
      </w:tr>
      <w:tr w:rsidR="0045433E" w:rsidTr="0045433E">
        <w:trPr>
          <w:trHeight w:val="574"/>
        </w:trPr>
        <w:tc>
          <w:tcPr>
            <w:tcW w:w="2659" w:type="dxa"/>
            <w:vAlign w:val="center"/>
          </w:tcPr>
          <w:p w:rsidR="0045433E" w:rsidRPr="0045433E" w:rsidRDefault="0045433E" w:rsidP="00650D28">
            <w:pPr>
              <w:rPr>
                <w:b/>
                <w:color w:val="000000" w:themeColor="text1"/>
                <w:sz w:val="24"/>
                <w:szCs w:val="24"/>
              </w:rPr>
            </w:pPr>
            <w:r w:rsidRPr="0045433E">
              <w:rPr>
                <w:b/>
                <w:color w:val="000000" w:themeColor="text1"/>
                <w:sz w:val="24"/>
                <w:szCs w:val="24"/>
              </w:rPr>
              <w:t>Ostatní doporučení</w:t>
            </w:r>
          </w:p>
        </w:tc>
        <w:tc>
          <w:tcPr>
            <w:tcW w:w="7630" w:type="dxa"/>
            <w:vAlign w:val="center"/>
          </w:tcPr>
          <w:p w:rsidR="0045433E" w:rsidRPr="00974762" w:rsidRDefault="00643A91" w:rsidP="00872EF6">
            <w:pPr>
              <w:jc w:val="both"/>
            </w:pPr>
            <w:r w:rsidRPr="00643A91">
              <w:t>Turistika:</w:t>
            </w:r>
            <w:r w:rsidR="002C29EF">
              <w:t xml:space="preserve"> </w:t>
            </w:r>
            <w:r w:rsidR="007D404D" w:rsidRPr="007D404D">
              <w:t>Současný stav cestovního ruchu dosahuje sezónně vysokých frekvencí návštěvnosti zatím bez průmětu do devastací krajiny. Důvodem je nevybírání vstupného, nedostatečné parkování a skutečnost, že skalní města v dosahu města nemají správce.</w:t>
            </w:r>
            <w:r w:rsidR="002C29EF">
              <w:t xml:space="preserve"> </w:t>
            </w:r>
            <w:r w:rsidR="007D404D" w:rsidRPr="007D404D">
              <w:t>Police</w:t>
            </w:r>
            <w:r w:rsidR="002C29EF">
              <w:t xml:space="preserve"> n. Metují stojí</w:t>
            </w:r>
            <w:r w:rsidR="007D404D" w:rsidRPr="007D404D">
              <w:t xml:space="preserve"> ve stínu návštěvnosti Adršpašských skal a jiných atraktivnějších cílů. Trvá podpora turistických</w:t>
            </w:r>
            <w:r w:rsidR="002C29EF">
              <w:t xml:space="preserve"> a</w:t>
            </w:r>
            <w:r w:rsidR="007D404D" w:rsidRPr="007D404D">
              <w:t xml:space="preserve"> cyklistických aktivit mimo ZCHÚ při relativně vysokém stupni využití pro individuální rekreaci.</w:t>
            </w:r>
            <w:r w:rsidR="00974762">
              <w:t xml:space="preserve"> </w:t>
            </w:r>
            <w:r w:rsidR="00974762" w:rsidRPr="00CD6E17">
              <w:rPr>
                <w:color w:val="FF0000"/>
              </w:rPr>
              <w:t xml:space="preserve"> </w:t>
            </w:r>
            <w:r w:rsidR="00974762" w:rsidRPr="00974762">
              <w:t xml:space="preserve">Police </w:t>
            </w:r>
            <w:r w:rsidR="00974762">
              <w:t xml:space="preserve">nad </w:t>
            </w:r>
            <w:r w:rsidR="00974762" w:rsidRPr="00974762">
              <w:t xml:space="preserve">Metují </w:t>
            </w:r>
            <w:r w:rsidR="002C29EF">
              <w:t xml:space="preserve">je </w:t>
            </w:r>
            <w:r w:rsidR="00974762" w:rsidRPr="00974762">
              <w:t>hlavním nástupním bodem rekreace v CHKO.</w:t>
            </w:r>
          </w:p>
          <w:p w:rsidR="00872EF6" w:rsidRPr="00110F9F" w:rsidRDefault="00377B4E" w:rsidP="00872EF6">
            <w:pPr>
              <w:jc w:val="both"/>
              <w:rPr>
                <w:color w:val="000000" w:themeColor="text1"/>
              </w:rPr>
            </w:pPr>
            <w:r>
              <w:rPr>
                <w:color w:val="000000" w:themeColor="text1"/>
              </w:rPr>
              <w:t xml:space="preserve">Staré ekologické zátěže: </w:t>
            </w:r>
            <w:r>
              <w:t xml:space="preserve"> </w:t>
            </w:r>
            <w:r w:rsidRPr="00377B4E">
              <w:rPr>
                <w:color w:val="000000" w:themeColor="text1"/>
              </w:rPr>
              <w:t>Vzhledem ke skutečnosti, že žádná z lokalit, ve kterých byly identifikovány kontaminace, nebyla doposud podrobněji hodnocena, je doporučeno se podrobněji zaměřit na jejich zhodnocení a sanaci.</w:t>
            </w:r>
          </w:p>
        </w:tc>
      </w:tr>
    </w:tbl>
    <w:p w:rsidR="00377B4E" w:rsidRDefault="00377B4E" w:rsidP="00110F9F">
      <w:pPr>
        <w:rPr>
          <w:b/>
          <w:color w:val="FFFFFF" w:themeColor="background1"/>
        </w:rPr>
      </w:pPr>
    </w:p>
    <w:p w:rsidR="00377B4E" w:rsidRDefault="00377B4E">
      <w:pPr>
        <w:rPr>
          <w:b/>
          <w:color w:val="FFFFFF" w:themeColor="background1"/>
        </w:rPr>
      </w:pPr>
      <w:r>
        <w:rPr>
          <w:b/>
          <w:color w:val="FFFFFF" w:themeColor="background1"/>
        </w:rPr>
        <w:br w:type="page"/>
      </w:r>
    </w:p>
    <w:p w:rsidR="0045433E" w:rsidRDefault="0045433E" w:rsidP="0045433E">
      <w:pPr>
        <w:shd w:val="clear" w:color="auto" w:fill="309030"/>
        <w:tabs>
          <w:tab w:val="center" w:pos="4536"/>
          <w:tab w:val="left" w:pos="7980"/>
        </w:tabs>
        <w:spacing w:after="120"/>
        <w:ind w:left="-567" w:right="-567"/>
        <w:rPr>
          <w:b/>
          <w:color w:val="FFFFFF" w:themeColor="background1"/>
          <w:sz w:val="36"/>
        </w:rPr>
      </w:pPr>
      <w:r w:rsidRPr="008504A8">
        <w:rPr>
          <w:b/>
          <w:color w:val="FFFFFF" w:themeColor="background1"/>
          <w:sz w:val="36"/>
        </w:rPr>
        <w:lastRenderedPageBreak/>
        <w:tab/>
      </w:r>
      <w:r>
        <w:rPr>
          <w:b/>
          <w:color w:val="FFFFFF" w:themeColor="background1"/>
          <w:sz w:val="36"/>
        </w:rPr>
        <w:t>SCHÉMA KRAJINNÉHO OKRSKU</w:t>
      </w:r>
    </w:p>
    <w:p w:rsidR="0045433E" w:rsidRPr="00207548" w:rsidRDefault="0045433E" w:rsidP="00110F9F">
      <w:pPr>
        <w:rPr>
          <w:b/>
          <w:color w:val="FFFFFF" w:themeColor="background1"/>
          <w:sz w:val="12"/>
        </w:rPr>
      </w:pPr>
    </w:p>
    <w:p w:rsidR="00643A91" w:rsidRDefault="001C6A36" w:rsidP="00110F9F">
      <w:pPr>
        <w:rPr>
          <w:b/>
          <w:color w:val="FFFFFF" w:themeColor="background1"/>
        </w:rPr>
      </w:pPr>
      <w:r>
        <w:rPr>
          <w:b/>
          <w:noProof/>
          <w:color w:val="FFFFFF" w:themeColor="background1"/>
          <w:lang w:eastAsia="cs-CZ"/>
        </w:rPr>
        <w:drawing>
          <wp:inline distT="0" distB="0" distL="0" distR="0">
            <wp:extent cx="5758704" cy="4072890"/>
            <wp:effectExtent l="19050" t="19050" r="13970" b="2286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kica okr 03.jpeg"/>
                    <pic:cNvPicPr/>
                  </pic:nvPicPr>
                  <pic:blipFill>
                    <a:blip r:embed="rId10" cstate="print">
                      <a:extLst>
                        <a:ext uri="{28A0092B-C50C-407E-A947-70E740481C1C}">
                          <a14:useLocalDpi xmlns:a14="http://schemas.microsoft.com/office/drawing/2010/main"/>
                        </a:ext>
                      </a:extLst>
                    </a:blip>
                    <a:stretch>
                      <a:fillRect/>
                    </a:stretch>
                  </pic:blipFill>
                  <pic:spPr>
                    <a:xfrm>
                      <a:off x="0" y="0"/>
                      <a:ext cx="5758704" cy="4072890"/>
                    </a:xfrm>
                    <a:prstGeom prst="rect">
                      <a:avLst/>
                    </a:prstGeom>
                    <a:ln>
                      <a:solidFill>
                        <a:schemeClr val="tx1"/>
                      </a:solidFill>
                    </a:ln>
                  </pic:spPr>
                </pic:pic>
              </a:graphicData>
            </a:graphic>
          </wp:inline>
        </w:drawing>
      </w:r>
    </w:p>
    <w:p w:rsidR="00207548" w:rsidRDefault="00207548" w:rsidP="00207548">
      <w:pPr>
        <w:spacing w:after="0"/>
        <w:rPr>
          <w:b/>
          <w:color w:val="FFFFFF" w:themeColor="background1"/>
        </w:rPr>
      </w:pPr>
    </w:p>
    <w:p w:rsidR="0045433E" w:rsidRDefault="0045433E" w:rsidP="0045433E">
      <w:pPr>
        <w:shd w:val="clear" w:color="auto" w:fill="309030"/>
        <w:tabs>
          <w:tab w:val="center" w:pos="4536"/>
          <w:tab w:val="left" w:pos="7980"/>
        </w:tabs>
        <w:spacing w:after="120"/>
        <w:ind w:left="-567" w:right="-567"/>
        <w:rPr>
          <w:b/>
          <w:color w:val="FFFFFF" w:themeColor="background1"/>
          <w:sz w:val="36"/>
        </w:rPr>
      </w:pPr>
      <w:r w:rsidRPr="008504A8">
        <w:rPr>
          <w:b/>
          <w:color w:val="FFFFFF" w:themeColor="background1"/>
          <w:sz w:val="36"/>
        </w:rPr>
        <w:tab/>
      </w:r>
      <w:r>
        <w:rPr>
          <w:b/>
          <w:color w:val="FFFFFF" w:themeColor="background1"/>
          <w:sz w:val="36"/>
        </w:rPr>
        <w:t>FOTODOKUMENTACE</w:t>
      </w:r>
    </w:p>
    <w:p w:rsidR="00974762" w:rsidRDefault="0027017A" w:rsidP="001F6699">
      <w:pPr>
        <w:rPr>
          <w:sz w:val="18"/>
        </w:rPr>
      </w:pPr>
      <w:r>
        <w:rPr>
          <w:sz w:val="18"/>
        </w:rPr>
        <w:t xml:space="preserve">Panorama Police n. Metují od </w:t>
      </w:r>
      <w:proofErr w:type="spellStart"/>
      <w:r>
        <w:rPr>
          <w:sz w:val="18"/>
        </w:rPr>
        <w:t>Klůčku</w:t>
      </w:r>
      <w:proofErr w:type="spellEnd"/>
    </w:p>
    <w:p w:rsidR="00974762" w:rsidRDefault="0027017A" w:rsidP="001F6699">
      <w:pPr>
        <w:rPr>
          <w:sz w:val="18"/>
        </w:rPr>
      </w:pPr>
      <w:r>
        <w:rPr>
          <w:noProof/>
          <w:sz w:val="18"/>
          <w:lang w:eastAsia="cs-CZ"/>
        </w:rPr>
        <w:drawing>
          <wp:inline distT="0" distB="0" distL="0" distR="0">
            <wp:extent cx="5760720" cy="1223645"/>
            <wp:effectExtent l="19050" t="19050" r="11430" b="14605"/>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olice.JPG"/>
                    <pic:cNvPicPr/>
                  </pic:nvPicPr>
                  <pic:blipFill>
                    <a:blip r:embed="rId11">
                      <a:extLst>
                        <a:ext uri="{BEBA8EAE-BF5A-486C-A8C5-ECC9F3942E4B}">
                          <a14:imgProps xmlns:a14="http://schemas.microsoft.com/office/drawing/2010/main">
                            <a14:imgLayer r:embed="rId12">
                              <a14:imgEffect>
                                <a14:saturation sat="66000"/>
                              </a14:imgEffect>
                            </a14:imgLayer>
                          </a14:imgProps>
                        </a:ext>
                        <a:ext uri="{28A0092B-C50C-407E-A947-70E740481C1C}">
                          <a14:useLocalDpi xmlns:a14="http://schemas.microsoft.com/office/drawing/2010/main"/>
                        </a:ext>
                      </a:extLst>
                    </a:blip>
                    <a:stretch>
                      <a:fillRect/>
                    </a:stretch>
                  </pic:blipFill>
                  <pic:spPr>
                    <a:xfrm>
                      <a:off x="0" y="0"/>
                      <a:ext cx="5760720" cy="1223645"/>
                    </a:xfrm>
                    <a:prstGeom prst="rect">
                      <a:avLst/>
                    </a:prstGeom>
                    <a:ln>
                      <a:solidFill>
                        <a:schemeClr val="tx1"/>
                      </a:solidFill>
                    </a:ln>
                  </pic:spPr>
                </pic:pic>
              </a:graphicData>
            </a:graphic>
          </wp:inline>
        </w:drawing>
      </w:r>
    </w:p>
    <w:p w:rsidR="007D732E" w:rsidRDefault="007D732E" w:rsidP="007D732E">
      <w:pPr>
        <w:rPr>
          <w:sz w:val="18"/>
        </w:rPr>
      </w:pPr>
      <w:r>
        <w:rPr>
          <w:sz w:val="18"/>
        </w:rPr>
        <w:t xml:space="preserve">Panorama Police n. Metují </w:t>
      </w:r>
    </w:p>
    <w:p w:rsidR="00974762" w:rsidRDefault="00CB545B" w:rsidP="001F6699">
      <w:pPr>
        <w:rPr>
          <w:sz w:val="18"/>
        </w:rPr>
      </w:pPr>
      <w:r>
        <w:rPr>
          <w:noProof/>
          <w:sz w:val="18"/>
          <w:lang w:eastAsia="cs-CZ"/>
        </w:rPr>
        <w:drawing>
          <wp:inline distT="0" distB="0" distL="0" distR="0" wp14:anchorId="28B47136" wp14:editId="2D67F431">
            <wp:extent cx="5760720" cy="1590675"/>
            <wp:effectExtent l="19050" t="19050" r="11430" b="28575"/>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olica2.jpeg"/>
                    <pic:cNvPicPr/>
                  </pic:nvPicPr>
                  <pic:blipFill rotWithShape="1">
                    <a:blip r:embed="rId13">
                      <a:extLst>
                        <a:ext uri="{BEBA8EAE-BF5A-486C-A8C5-ECC9F3942E4B}">
                          <a14:imgProps xmlns:a14="http://schemas.microsoft.com/office/drawing/2010/main">
                            <a14:imgLayer r:embed="rId14">
                              <a14:imgEffect>
                                <a14:brightnessContrast contrast="-20000"/>
                              </a14:imgEffect>
                            </a14:imgLayer>
                          </a14:imgProps>
                        </a:ext>
                        <a:ext uri="{28A0092B-C50C-407E-A947-70E740481C1C}">
                          <a14:useLocalDpi xmlns:a14="http://schemas.microsoft.com/office/drawing/2010/main"/>
                        </a:ext>
                      </a:extLst>
                    </a:blip>
                    <a:srcRect t="34576" b="28646"/>
                    <a:stretch/>
                  </pic:blipFill>
                  <pic:spPr bwMode="auto">
                    <a:xfrm>
                      <a:off x="0" y="0"/>
                      <a:ext cx="5760720" cy="1590675"/>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C83355" w:rsidRDefault="00C83355" w:rsidP="00C83355">
      <w:pPr>
        <w:rPr>
          <w:sz w:val="18"/>
        </w:rPr>
      </w:pPr>
      <w:r>
        <w:rPr>
          <w:sz w:val="18"/>
        </w:rPr>
        <w:lastRenderedPageBreak/>
        <w:t xml:space="preserve">Panorama </w:t>
      </w:r>
      <w:proofErr w:type="spellStart"/>
      <w:r>
        <w:rPr>
          <w:sz w:val="18"/>
        </w:rPr>
        <w:t>Ždár</w:t>
      </w:r>
      <w:proofErr w:type="spellEnd"/>
      <w:r>
        <w:rPr>
          <w:sz w:val="18"/>
        </w:rPr>
        <w:t xml:space="preserve"> n. Metují – polní cesta k </w:t>
      </w:r>
      <w:proofErr w:type="spellStart"/>
      <w:r>
        <w:rPr>
          <w:sz w:val="18"/>
        </w:rPr>
        <w:t>Ostaši</w:t>
      </w:r>
      <w:proofErr w:type="spellEnd"/>
      <w:r>
        <w:rPr>
          <w:sz w:val="18"/>
        </w:rPr>
        <w:t xml:space="preserve"> </w:t>
      </w:r>
    </w:p>
    <w:p w:rsidR="007D732E" w:rsidRDefault="00C83355" w:rsidP="001F6699">
      <w:pPr>
        <w:rPr>
          <w:sz w:val="18"/>
        </w:rPr>
      </w:pPr>
      <w:r>
        <w:rPr>
          <w:noProof/>
          <w:sz w:val="18"/>
          <w:lang w:eastAsia="cs-CZ"/>
        </w:rPr>
        <w:drawing>
          <wp:inline distT="0" distB="0" distL="0" distR="0">
            <wp:extent cx="5760720" cy="1527810"/>
            <wp:effectExtent l="19050" t="19050" r="11430" b="1524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oloce_ždár.JPG"/>
                    <pic:cNvPicPr/>
                  </pic:nvPicPr>
                  <pic:blipFill>
                    <a:blip r:embed="rId15">
                      <a:extLst>
                        <a:ext uri="{28A0092B-C50C-407E-A947-70E740481C1C}">
                          <a14:useLocalDpi xmlns:a14="http://schemas.microsoft.com/office/drawing/2010/main"/>
                        </a:ext>
                      </a:extLst>
                    </a:blip>
                    <a:stretch>
                      <a:fillRect/>
                    </a:stretch>
                  </pic:blipFill>
                  <pic:spPr>
                    <a:xfrm>
                      <a:off x="0" y="0"/>
                      <a:ext cx="5760720" cy="1527810"/>
                    </a:xfrm>
                    <a:prstGeom prst="rect">
                      <a:avLst/>
                    </a:prstGeom>
                    <a:ln>
                      <a:solidFill>
                        <a:schemeClr val="tx1"/>
                      </a:solidFill>
                    </a:ln>
                  </pic:spPr>
                </pic:pic>
              </a:graphicData>
            </a:graphic>
          </wp:inline>
        </w:drawing>
      </w:r>
    </w:p>
    <w:p w:rsidR="004855A2" w:rsidRDefault="004855A2" w:rsidP="001F6699">
      <w:pPr>
        <w:rPr>
          <w:sz w:val="18"/>
        </w:rPr>
      </w:pPr>
      <w:r>
        <w:rPr>
          <w:sz w:val="18"/>
        </w:rPr>
        <w:t>Letecké p</w:t>
      </w:r>
      <w:r>
        <w:rPr>
          <w:sz w:val="18"/>
        </w:rPr>
        <w:t xml:space="preserve">anorama </w:t>
      </w:r>
      <w:r>
        <w:rPr>
          <w:sz w:val="18"/>
        </w:rPr>
        <w:t xml:space="preserve">ve směru Suchý Důl, Police nad Metují a </w:t>
      </w:r>
      <w:proofErr w:type="spellStart"/>
      <w:r>
        <w:rPr>
          <w:sz w:val="18"/>
        </w:rPr>
        <w:t>Ostaš</w:t>
      </w:r>
      <w:proofErr w:type="spellEnd"/>
    </w:p>
    <w:p w:rsidR="004855A2" w:rsidRDefault="004855A2" w:rsidP="001F6699">
      <w:pPr>
        <w:rPr>
          <w:sz w:val="18"/>
        </w:rPr>
      </w:pPr>
      <w:r w:rsidRPr="004855A2">
        <w:rPr>
          <w:noProof/>
          <w:sz w:val="18"/>
          <w:lang w:eastAsia="cs-CZ"/>
        </w:rPr>
        <w:drawing>
          <wp:inline distT="0" distB="0" distL="0" distR="0" wp14:anchorId="68BF4FF9" wp14:editId="0E6BFC2B">
            <wp:extent cx="5784470" cy="4339509"/>
            <wp:effectExtent l="19050" t="19050" r="26035" b="23495"/>
            <wp:docPr id="8" name="Obrázek 8" descr="L:\Letecké práce\Zakázky 2019\CHKO_Broumovsko\Fotodokumentace\Karta1\DJI_03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Letecké práce\Zakázky 2019\CHKO_Broumovsko\Fotodokumentace\Karta1\DJI_0349.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88624" cy="4342625"/>
                    </a:xfrm>
                    <a:prstGeom prst="rect">
                      <a:avLst/>
                    </a:prstGeom>
                    <a:noFill/>
                    <a:ln w="9525">
                      <a:solidFill>
                        <a:schemeClr val="tx1"/>
                      </a:solidFill>
                    </a:ln>
                  </pic:spPr>
                </pic:pic>
              </a:graphicData>
            </a:graphic>
          </wp:inline>
        </w:drawing>
      </w:r>
    </w:p>
    <w:p w:rsidR="004855A2" w:rsidRDefault="004855A2" w:rsidP="001F6699">
      <w:pPr>
        <w:rPr>
          <w:sz w:val="18"/>
        </w:rPr>
      </w:pPr>
    </w:p>
    <w:p w:rsidR="004855A2" w:rsidRDefault="004855A2" w:rsidP="001F6699">
      <w:pPr>
        <w:rPr>
          <w:sz w:val="18"/>
        </w:rPr>
      </w:pPr>
    </w:p>
    <w:p w:rsidR="004855A2" w:rsidRDefault="004855A2" w:rsidP="001F6699">
      <w:pPr>
        <w:rPr>
          <w:sz w:val="18"/>
        </w:rPr>
      </w:pPr>
    </w:p>
    <w:p w:rsidR="004855A2" w:rsidRDefault="004855A2" w:rsidP="001F6699">
      <w:pPr>
        <w:rPr>
          <w:sz w:val="18"/>
        </w:rPr>
      </w:pPr>
    </w:p>
    <w:p w:rsidR="004855A2" w:rsidRDefault="004855A2" w:rsidP="001F6699">
      <w:pPr>
        <w:rPr>
          <w:sz w:val="18"/>
        </w:rPr>
      </w:pPr>
    </w:p>
    <w:p w:rsidR="004855A2" w:rsidRDefault="004855A2" w:rsidP="001F6699">
      <w:pPr>
        <w:rPr>
          <w:sz w:val="18"/>
        </w:rPr>
      </w:pPr>
    </w:p>
    <w:p w:rsidR="004855A2" w:rsidRDefault="004855A2" w:rsidP="001F6699">
      <w:pPr>
        <w:rPr>
          <w:sz w:val="18"/>
        </w:rPr>
      </w:pPr>
    </w:p>
    <w:p w:rsidR="004855A2" w:rsidRDefault="004855A2" w:rsidP="001F6699">
      <w:pPr>
        <w:rPr>
          <w:sz w:val="18"/>
        </w:rPr>
      </w:pPr>
    </w:p>
    <w:p w:rsidR="004855A2" w:rsidRDefault="004855A2" w:rsidP="001F6699">
      <w:pPr>
        <w:rPr>
          <w:sz w:val="18"/>
        </w:rPr>
      </w:pPr>
    </w:p>
    <w:p w:rsidR="00C83355" w:rsidRDefault="00C83355" w:rsidP="001F6699">
      <w:pPr>
        <w:rPr>
          <w:sz w:val="18"/>
        </w:rPr>
      </w:pPr>
      <w:r>
        <w:rPr>
          <w:sz w:val="18"/>
        </w:rPr>
        <w:lastRenderedPageBreak/>
        <w:t xml:space="preserve">Fragment křížku ve </w:t>
      </w:r>
      <w:proofErr w:type="spellStart"/>
      <w:r>
        <w:rPr>
          <w:sz w:val="18"/>
        </w:rPr>
        <w:t>Ždáru</w:t>
      </w:r>
      <w:proofErr w:type="spellEnd"/>
      <w:r>
        <w:rPr>
          <w:sz w:val="18"/>
        </w:rPr>
        <w:t xml:space="preserve"> n. Metují</w:t>
      </w:r>
    </w:p>
    <w:p w:rsidR="00C83355" w:rsidRDefault="00C83355" w:rsidP="001F6699">
      <w:pPr>
        <w:rPr>
          <w:sz w:val="18"/>
        </w:rPr>
      </w:pPr>
      <w:r>
        <w:rPr>
          <w:noProof/>
          <w:sz w:val="18"/>
          <w:lang w:eastAsia="cs-CZ"/>
        </w:rPr>
        <w:drawing>
          <wp:inline distT="0" distB="0" distL="0" distR="0">
            <wp:extent cx="2286000" cy="4064130"/>
            <wp:effectExtent l="19050" t="19050" r="19050" b="1270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0180325_104149.jpg"/>
                    <pic:cNvPicPr/>
                  </pic:nvPicPr>
                  <pic:blipFill>
                    <a:blip r:embed="rId17" cstate="print">
                      <a:extLst>
                        <a:ext uri="{28A0092B-C50C-407E-A947-70E740481C1C}">
                          <a14:useLocalDpi xmlns:a14="http://schemas.microsoft.com/office/drawing/2010/main"/>
                        </a:ext>
                      </a:extLst>
                    </a:blip>
                    <a:stretch>
                      <a:fillRect/>
                    </a:stretch>
                  </pic:blipFill>
                  <pic:spPr>
                    <a:xfrm>
                      <a:off x="0" y="0"/>
                      <a:ext cx="2290289" cy="4071755"/>
                    </a:xfrm>
                    <a:prstGeom prst="rect">
                      <a:avLst/>
                    </a:prstGeom>
                    <a:ln>
                      <a:solidFill>
                        <a:schemeClr val="tx1"/>
                      </a:solidFill>
                    </a:ln>
                  </pic:spPr>
                </pic:pic>
              </a:graphicData>
            </a:graphic>
          </wp:inline>
        </w:drawing>
      </w:r>
      <w:bookmarkStart w:id="0" w:name="_GoBack"/>
      <w:bookmarkEnd w:id="0"/>
    </w:p>
    <w:p w:rsidR="004855A2" w:rsidRDefault="004855A2" w:rsidP="001F6699">
      <w:pPr>
        <w:rPr>
          <w:sz w:val="18"/>
        </w:rPr>
      </w:pPr>
    </w:p>
    <w:sectPr w:rsidR="004855A2" w:rsidSect="00B11E1E">
      <w:footerReference w:type="default" r:id="rId18"/>
      <w:headerReference w:type="first" r:id="rId19"/>
      <w:footerReference w:type="first" r:id="rId20"/>
      <w:pgSz w:w="11906" w:h="16838"/>
      <w:pgMar w:top="1417" w:right="1417" w:bottom="1417" w:left="1417" w:header="709"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346F8" w:rsidRDefault="00C346F8" w:rsidP="00225455">
      <w:pPr>
        <w:spacing w:after="0" w:line="240" w:lineRule="auto"/>
      </w:pPr>
      <w:r>
        <w:separator/>
      </w:r>
    </w:p>
  </w:endnote>
  <w:endnote w:type="continuationSeparator" w:id="0">
    <w:p w:rsidR="00C346F8" w:rsidRDefault="00C346F8" w:rsidP="0022545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78390313"/>
      <w:docPartObj>
        <w:docPartGallery w:val="Page Numbers (Bottom of Page)"/>
        <w:docPartUnique/>
      </w:docPartObj>
    </w:sdtPr>
    <w:sdtEndPr/>
    <w:sdtContent>
      <w:p w:rsidR="00B11E1E" w:rsidRDefault="00B11E1E">
        <w:pPr>
          <w:pStyle w:val="Zpat"/>
          <w:jc w:val="right"/>
        </w:pPr>
        <w:r>
          <w:fldChar w:fldCharType="begin"/>
        </w:r>
        <w:r>
          <w:instrText>PAGE   \* MERGEFORMAT</w:instrText>
        </w:r>
        <w:r>
          <w:fldChar w:fldCharType="separate"/>
        </w:r>
        <w:r w:rsidR="004855A2">
          <w:rPr>
            <w:noProof/>
          </w:rPr>
          <w:t>9</w:t>
        </w:r>
        <w:r>
          <w:fldChar w:fldCharType="end"/>
        </w:r>
      </w:p>
    </w:sdtContent>
  </w:sdt>
  <w:p w:rsidR="00CB0303" w:rsidRPr="00424EE5" w:rsidRDefault="00CB0303" w:rsidP="00CB0303">
    <w:pPr>
      <w:pStyle w:val="Zpat"/>
      <w:jc w:val="center"/>
      <w:rPr>
        <w:b/>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11E1E" w:rsidRPr="00424EE5" w:rsidRDefault="00B11E1E" w:rsidP="00B11E1E">
    <w:pPr>
      <w:pStyle w:val="Zpat"/>
      <w:jc w:val="center"/>
      <w:rPr>
        <w:b/>
      </w:rPr>
    </w:pPr>
    <w:r w:rsidRPr="00280C8B">
      <w:rPr>
        <w:b/>
        <w:bCs/>
        <w:noProof/>
        <w:spacing w:val="30"/>
        <w:sz w:val="40"/>
        <w:szCs w:val="40"/>
        <w:highlight w:val="yellow"/>
        <w:lang w:eastAsia="cs-CZ"/>
      </w:rPr>
      <w:drawing>
        <wp:anchor distT="0" distB="0" distL="114300" distR="114300" simplePos="0" relativeHeight="251668480" behindDoc="0" locked="0" layoutInCell="1" allowOverlap="1" wp14:anchorId="30D00F12" wp14:editId="38DEEAD9">
          <wp:simplePos x="0" y="0"/>
          <wp:positionH relativeFrom="column">
            <wp:posOffset>-364490</wp:posOffset>
          </wp:positionH>
          <wp:positionV relativeFrom="paragraph">
            <wp:posOffset>-104775</wp:posOffset>
          </wp:positionV>
          <wp:extent cx="1139190" cy="676208"/>
          <wp:effectExtent l="0" t="0" r="3810" b="0"/>
          <wp:wrapNone/>
          <wp:docPr id="1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 cstate="print"/>
                  <a:srcRect/>
                  <a:stretch>
                    <a:fillRect/>
                  </a:stretch>
                </pic:blipFill>
                <pic:spPr bwMode="auto">
                  <a:xfrm>
                    <a:off x="0" y="0"/>
                    <a:ext cx="1139190" cy="676208"/>
                  </a:xfrm>
                  <a:prstGeom prst="rect">
                    <a:avLst/>
                  </a:prstGeom>
                  <a:noFill/>
                </pic:spPr>
              </pic:pic>
            </a:graphicData>
          </a:graphic>
          <wp14:sizeRelH relativeFrom="margin">
            <wp14:pctWidth>0</wp14:pctWidth>
          </wp14:sizeRelH>
          <wp14:sizeRelV relativeFrom="margin">
            <wp14:pctHeight>0</wp14:pctHeight>
          </wp14:sizeRelV>
        </wp:anchor>
      </w:drawing>
    </w:r>
    <w:r>
      <w:tab/>
    </w:r>
    <w:r>
      <w:tab/>
      <w:t xml:space="preserve">   </w:t>
    </w:r>
    <w:r>
      <w:fldChar w:fldCharType="begin"/>
    </w:r>
    <w:r>
      <w:instrText>PAGE   \* MERGEFORMAT</w:instrText>
    </w:r>
    <w:r>
      <w:fldChar w:fldCharType="separate"/>
    </w:r>
    <w:r w:rsidR="004855A2">
      <w:rPr>
        <w:noProof/>
      </w:rPr>
      <w:t>1</w:t>
    </w:r>
    <w:r>
      <w:fldChar w:fldCharType="end"/>
    </w:r>
  </w:p>
  <w:p w:rsidR="00B11E1E" w:rsidRDefault="00B11E1E">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346F8" w:rsidRDefault="00C346F8" w:rsidP="00225455">
      <w:pPr>
        <w:spacing w:after="0" w:line="240" w:lineRule="auto"/>
      </w:pPr>
      <w:r>
        <w:separator/>
      </w:r>
    </w:p>
  </w:footnote>
  <w:footnote w:type="continuationSeparator" w:id="0">
    <w:p w:rsidR="00C346F8" w:rsidRDefault="00C346F8" w:rsidP="0022545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11E1E" w:rsidRDefault="00B11E1E" w:rsidP="00B11E1E">
    <w:pPr>
      <w:pStyle w:val="Zhlav"/>
    </w:pPr>
    <w:r>
      <w:rPr>
        <w:noProof/>
        <w:lang w:eastAsia="cs-CZ"/>
      </w:rPr>
      <w:drawing>
        <wp:anchor distT="0" distB="0" distL="114300" distR="114300" simplePos="0" relativeHeight="251666432" behindDoc="0" locked="0" layoutInCell="1" allowOverlap="1" wp14:anchorId="0125993B" wp14:editId="1A742A2D">
          <wp:simplePos x="0" y="0"/>
          <wp:positionH relativeFrom="column">
            <wp:posOffset>3413760</wp:posOffset>
          </wp:positionH>
          <wp:positionV relativeFrom="paragraph">
            <wp:posOffset>-142875</wp:posOffset>
          </wp:positionV>
          <wp:extent cx="2705100" cy="593090"/>
          <wp:effectExtent l="0" t="0" r="0" b="0"/>
          <wp:wrapNone/>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MR.png"/>
                  <pic:cNvPicPr/>
                </pic:nvPicPr>
                <pic:blipFill>
                  <a:blip r:embed="rId1">
                    <a:extLst>
                      <a:ext uri="{28A0092B-C50C-407E-A947-70E740481C1C}">
                        <a14:useLocalDpi xmlns:a14="http://schemas.microsoft.com/office/drawing/2010/main" val="0"/>
                      </a:ext>
                    </a:extLst>
                  </a:blip>
                  <a:stretch>
                    <a:fillRect/>
                  </a:stretch>
                </pic:blipFill>
                <pic:spPr>
                  <a:xfrm>
                    <a:off x="0" y="0"/>
                    <a:ext cx="2705100" cy="593090"/>
                  </a:xfrm>
                  <a:prstGeom prst="rect">
                    <a:avLst/>
                  </a:prstGeom>
                </pic:spPr>
              </pic:pic>
            </a:graphicData>
          </a:graphic>
          <wp14:sizeRelH relativeFrom="margin">
            <wp14:pctWidth>0</wp14:pctWidth>
          </wp14:sizeRelH>
          <wp14:sizeRelV relativeFrom="margin">
            <wp14:pctHeight>0</wp14:pctHeight>
          </wp14:sizeRelV>
        </wp:anchor>
      </w:drawing>
    </w:r>
    <w:r>
      <w:rPr>
        <w:noProof/>
        <w:lang w:eastAsia="cs-CZ"/>
      </w:rPr>
      <w:drawing>
        <wp:anchor distT="0" distB="0" distL="114300" distR="114300" simplePos="0" relativeHeight="251665408" behindDoc="0" locked="0" layoutInCell="1" allowOverlap="1" wp14:anchorId="7582CD99" wp14:editId="36165657">
          <wp:simplePos x="0" y="0"/>
          <wp:positionH relativeFrom="column">
            <wp:posOffset>-364490</wp:posOffset>
          </wp:positionH>
          <wp:positionV relativeFrom="paragraph">
            <wp:posOffset>-195580</wp:posOffset>
          </wp:positionV>
          <wp:extent cx="3333750" cy="643890"/>
          <wp:effectExtent l="0" t="0" r="0" b="3810"/>
          <wp:wrapNone/>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U.png"/>
                  <pic:cNvPicPr/>
                </pic:nvPicPr>
                <pic:blipFill>
                  <a:blip r:embed="rId2">
                    <a:extLst>
                      <a:ext uri="{28A0092B-C50C-407E-A947-70E740481C1C}">
                        <a14:useLocalDpi xmlns:a14="http://schemas.microsoft.com/office/drawing/2010/main" val="0"/>
                      </a:ext>
                    </a:extLst>
                  </a:blip>
                  <a:stretch>
                    <a:fillRect/>
                  </a:stretch>
                </pic:blipFill>
                <pic:spPr>
                  <a:xfrm>
                    <a:off x="0" y="0"/>
                    <a:ext cx="3333750" cy="643890"/>
                  </a:xfrm>
                  <a:prstGeom prst="rect">
                    <a:avLst/>
                  </a:prstGeom>
                </pic:spPr>
              </pic:pic>
            </a:graphicData>
          </a:graphic>
          <wp14:sizeRelH relativeFrom="margin">
            <wp14:pctWidth>0</wp14:pctWidth>
          </wp14:sizeRelH>
          <wp14:sizeRelV relativeFrom="margin">
            <wp14:pctHeight>0</wp14:pctHeight>
          </wp14:sizeRelV>
        </wp:anchor>
      </w:drawing>
    </w:r>
  </w:p>
  <w:p w:rsidR="00B11E1E" w:rsidRDefault="00B11E1E">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9C86106"/>
    <w:multiLevelType w:val="hybridMultilevel"/>
    <w:tmpl w:val="D56AE09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1A8C19B3"/>
    <w:multiLevelType w:val="hybridMultilevel"/>
    <w:tmpl w:val="5E4A955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36F91B74"/>
    <w:multiLevelType w:val="hybridMultilevel"/>
    <w:tmpl w:val="C7A830B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45783D33"/>
    <w:multiLevelType w:val="hybridMultilevel"/>
    <w:tmpl w:val="23BAE69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3"/>
  </w:num>
  <w:num w:numId="2">
    <w:abstractNumId w:val="2"/>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A6C49"/>
    <w:rsid w:val="000310CC"/>
    <w:rsid w:val="000347DC"/>
    <w:rsid w:val="000A3809"/>
    <w:rsid w:val="000B52BB"/>
    <w:rsid w:val="00110F9F"/>
    <w:rsid w:val="001638C9"/>
    <w:rsid w:val="00167E99"/>
    <w:rsid w:val="001838A2"/>
    <w:rsid w:val="001B77AA"/>
    <w:rsid w:val="001C6A36"/>
    <w:rsid w:val="001D6E12"/>
    <w:rsid w:val="001F6699"/>
    <w:rsid w:val="00207548"/>
    <w:rsid w:val="00225455"/>
    <w:rsid w:val="0027017A"/>
    <w:rsid w:val="002C1FF3"/>
    <w:rsid w:val="002C29EF"/>
    <w:rsid w:val="002C3D40"/>
    <w:rsid w:val="002C63E1"/>
    <w:rsid w:val="00314937"/>
    <w:rsid w:val="00350EE0"/>
    <w:rsid w:val="00377B4E"/>
    <w:rsid w:val="003E6ECD"/>
    <w:rsid w:val="004010D2"/>
    <w:rsid w:val="00424EE5"/>
    <w:rsid w:val="0045433E"/>
    <w:rsid w:val="00454853"/>
    <w:rsid w:val="004855A2"/>
    <w:rsid w:val="00567DCD"/>
    <w:rsid w:val="00571312"/>
    <w:rsid w:val="0057179F"/>
    <w:rsid w:val="00603F6D"/>
    <w:rsid w:val="00643A91"/>
    <w:rsid w:val="0067771C"/>
    <w:rsid w:val="006B1400"/>
    <w:rsid w:val="007D404D"/>
    <w:rsid w:val="007D732E"/>
    <w:rsid w:val="007E3AD3"/>
    <w:rsid w:val="008504A8"/>
    <w:rsid w:val="00872EF6"/>
    <w:rsid w:val="008944E9"/>
    <w:rsid w:val="008962D5"/>
    <w:rsid w:val="008A1279"/>
    <w:rsid w:val="008A6C49"/>
    <w:rsid w:val="00901B9F"/>
    <w:rsid w:val="00925AC8"/>
    <w:rsid w:val="00974762"/>
    <w:rsid w:val="009C2DF7"/>
    <w:rsid w:val="009D32FA"/>
    <w:rsid w:val="00A7327C"/>
    <w:rsid w:val="00AE4076"/>
    <w:rsid w:val="00B11E1E"/>
    <w:rsid w:val="00B77AAC"/>
    <w:rsid w:val="00BB33AE"/>
    <w:rsid w:val="00BC7F33"/>
    <w:rsid w:val="00C346F8"/>
    <w:rsid w:val="00C83355"/>
    <w:rsid w:val="00CB0303"/>
    <w:rsid w:val="00CB545B"/>
    <w:rsid w:val="00D30FEA"/>
    <w:rsid w:val="00D93429"/>
    <w:rsid w:val="00D9755E"/>
    <w:rsid w:val="00DB4C44"/>
    <w:rsid w:val="00DE761B"/>
    <w:rsid w:val="00E04F2D"/>
    <w:rsid w:val="00E4044E"/>
    <w:rsid w:val="00E81D5A"/>
    <w:rsid w:val="00EB24B2"/>
    <w:rsid w:val="00EE65C2"/>
    <w:rsid w:val="00F82B90"/>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5:chartTrackingRefBased/>
  <w15:docId w15:val="{3A4E06FF-C2C9-4823-A22C-A2E79E619D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styleId="Mkatabulky">
    <w:name w:val="Table Grid"/>
    <w:basedOn w:val="Normlntabulka"/>
    <w:uiPriority w:val="39"/>
    <w:rsid w:val="00A7327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hlav">
    <w:name w:val="header"/>
    <w:basedOn w:val="Normln"/>
    <w:link w:val="ZhlavChar"/>
    <w:uiPriority w:val="99"/>
    <w:unhideWhenUsed/>
    <w:rsid w:val="00225455"/>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225455"/>
  </w:style>
  <w:style w:type="paragraph" w:styleId="Zpat">
    <w:name w:val="footer"/>
    <w:basedOn w:val="Normln"/>
    <w:link w:val="ZpatChar"/>
    <w:uiPriority w:val="99"/>
    <w:unhideWhenUsed/>
    <w:rsid w:val="00225455"/>
    <w:pPr>
      <w:tabs>
        <w:tab w:val="center" w:pos="4536"/>
        <w:tab w:val="right" w:pos="9072"/>
      </w:tabs>
      <w:spacing w:after="0" w:line="240" w:lineRule="auto"/>
    </w:pPr>
  </w:style>
  <w:style w:type="character" w:customStyle="1" w:styleId="ZpatChar">
    <w:name w:val="Zápatí Char"/>
    <w:basedOn w:val="Standardnpsmoodstavce"/>
    <w:link w:val="Zpat"/>
    <w:uiPriority w:val="99"/>
    <w:rsid w:val="00225455"/>
  </w:style>
  <w:style w:type="paragraph" w:styleId="Odstavecseseznamem">
    <w:name w:val="List Paragraph"/>
    <w:basedOn w:val="Normln"/>
    <w:uiPriority w:val="34"/>
    <w:qFormat/>
    <w:rsid w:val="00872EF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microsoft.com/office/2007/relationships/hdphoto" Target="media/hdphoto2.wdp"/><Relationship Id="rId17"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image" Target="media/image2.jpeg"/><Relationship Id="rId19" Type="http://schemas.openxmlformats.org/officeDocument/2006/relationships/header" Target="header1.xml"/><Relationship Id="rId4" Type="http://schemas.openxmlformats.org/officeDocument/2006/relationships/settings" Target="settings.xml"/><Relationship Id="rId9" Type="http://schemas.microsoft.com/office/2007/relationships/hdphoto" Target="media/hdphoto1.wdp"/><Relationship Id="rId14" Type="http://schemas.microsoft.com/office/2007/relationships/hdphoto" Target="media/hdphoto3.wdp"/><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10.emf"/></Relationships>
</file>

<file path=word/_rels/header1.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6338F6-3C65-4978-81BF-DE0AFFC49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TotalTime>
  <Pages>9</Pages>
  <Words>2476</Words>
  <Characters>14612</Characters>
  <Application>Microsoft Office Word</Application>
  <DocSecurity>0</DocSecurity>
  <Lines>121</Lines>
  <Paragraphs>34</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17054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Jakub Černý</dc:creator>
  <cp:keywords/>
  <dc:description/>
  <cp:lastModifiedBy>Jakub Černý</cp:lastModifiedBy>
  <cp:revision>16</cp:revision>
  <dcterms:created xsi:type="dcterms:W3CDTF">2019-06-17T12:24:00Z</dcterms:created>
  <dcterms:modified xsi:type="dcterms:W3CDTF">2019-06-26T13:38:00Z</dcterms:modified>
</cp:coreProperties>
</file>